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04" w:rsidRPr="00E25814" w:rsidRDefault="00746A04" w:rsidP="00333095">
      <w:pPr>
        <w:spacing w:line="360" w:lineRule="auto"/>
        <w:jc w:val="both"/>
      </w:pPr>
    </w:p>
    <w:p w:rsidR="00352066" w:rsidRDefault="00352066" w:rsidP="00333095">
      <w:pPr>
        <w:spacing w:line="360" w:lineRule="auto"/>
        <w:jc w:val="both"/>
      </w:pPr>
      <w:r w:rsidRPr="00E25814">
        <w:t xml:space="preserve">THIS </w:t>
      </w:r>
      <w:r w:rsidR="00023F64">
        <w:t xml:space="preserve">Deed of Agreement is </w:t>
      </w:r>
      <w:r w:rsidRPr="00E25814">
        <w:t xml:space="preserve">made the             day of                              </w:t>
      </w:r>
      <w:r w:rsidR="00023F64">
        <w:t>201</w:t>
      </w:r>
      <w:r w:rsidR="001659D1">
        <w:t>7</w:t>
      </w:r>
      <w:r w:rsidR="00023F64">
        <w:t xml:space="preserve"> </w:t>
      </w:r>
      <w:r w:rsidRPr="00E25814">
        <w:t xml:space="preserve">between the following </w:t>
      </w:r>
      <w:r w:rsidR="00D4015F">
        <w:t>Parties</w:t>
      </w:r>
      <w:r w:rsidRPr="00E25814">
        <w:t>:</w:t>
      </w:r>
    </w:p>
    <w:p w:rsidR="00023F64" w:rsidRDefault="00023F64" w:rsidP="00333095">
      <w:pPr>
        <w:spacing w:line="360" w:lineRule="auto"/>
        <w:jc w:val="both"/>
      </w:pPr>
    </w:p>
    <w:p w:rsidR="00023F64" w:rsidRPr="00023F64" w:rsidRDefault="00023F64" w:rsidP="00333095">
      <w:pPr>
        <w:spacing w:line="360" w:lineRule="auto"/>
        <w:jc w:val="both"/>
        <w:rPr>
          <w:b/>
        </w:rPr>
      </w:pPr>
      <w:r>
        <w:rPr>
          <w:b/>
        </w:rPr>
        <w:t>PARTIES</w:t>
      </w:r>
    </w:p>
    <w:p w:rsidR="00764EE6" w:rsidRPr="001659D1" w:rsidRDefault="001659D1" w:rsidP="00764EE6">
      <w:pPr>
        <w:numPr>
          <w:ilvl w:val="0"/>
          <w:numId w:val="1"/>
        </w:numPr>
        <w:spacing w:before="240" w:line="360" w:lineRule="auto"/>
        <w:jc w:val="both"/>
      </w:pPr>
      <w:r>
        <w:rPr>
          <w:b/>
          <w:bCs/>
        </w:rPr>
        <w:t>City of Canterbury-Bankstown Council</w:t>
      </w:r>
      <w:r w:rsidR="0055344D" w:rsidRPr="00E25814">
        <w:rPr>
          <w:bCs/>
        </w:rPr>
        <w:t xml:space="preserve"> of </w:t>
      </w:r>
      <w:r w:rsidRPr="001659D1">
        <w:rPr>
          <w:rFonts w:cs="Segoe UI"/>
          <w:color w:val="333333"/>
        </w:rPr>
        <w:t>137 Beamish Street</w:t>
      </w:r>
      <w:r w:rsidRPr="001659D1">
        <w:rPr>
          <w:rFonts w:cs="Segoe UI"/>
          <w:color w:val="333333"/>
        </w:rPr>
        <w:br/>
        <w:t>Campsie NSW 2194</w:t>
      </w:r>
      <w:r w:rsidRPr="001659D1">
        <w:t xml:space="preserve"> </w:t>
      </w:r>
      <w:r w:rsidR="0055344D" w:rsidRPr="001659D1">
        <w:t>(“</w:t>
      </w:r>
      <w:r w:rsidR="00023F64" w:rsidRPr="001659D1">
        <w:t>Council”)</w:t>
      </w:r>
    </w:p>
    <w:p w:rsidR="00153AF5" w:rsidRPr="001659D1" w:rsidRDefault="001659D1" w:rsidP="001659D1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2"/>
          <w:lang w:eastAsia="en-AU"/>
        </w:rPr>
      </w:pPr>
      <w:r w:rsidRPr="001659D1">
        <w:rPr>
          <w:rFonts w:cs="Arial"/>
          <w:b/>
          <w:szCs w:val="22"/>
        </w:rPr>
        <w:t>Dyna Constructions Pty Limited</w:t>
      </w:r>
      <w:r>
        <w:t xml:space="preserve"> of </w:t>
      </w:r>
      <w:r w:rsidRPr="001659D1">
        <w:rPr>
          <w:rFonts w:cs="Arial"/>
          <w:szCs w:val="22"/>
          <w:lang w:eastAsia="en-AU"/>
        </w:rPr>
        <w:t>Level 3, 8-10 King Street</w:t>
      </w:r>
      <w:r>
        <w:rPr>
          <w:rFonts w:cs="Arial"/>
          <w:szCs w:val="22"/>
          <w:lang w:eastAsia="en-AU"/>
        </w:rPr>
        <w:t xml:space="preserve"> </w:t>
      </w:r>
      <w:r w:rsidRPr="001659D1">
        <w:rPr>
          <w:rFonts w:cs="Arial"/>
          <w:szCs w:val="22"/>
          <w:lang w:eastAsia="en-AU"/>
        </w:rPr>
        <w:t>Rockdale NSW 2216</w:t>
      </w:r>
      <w:r w:rsidR="00C8204C" w:rsidRPr="001659D1">
        <w:rPr>
          <w:rFonts w:cs="Arial"/>
          <w:szCs w:val="22"/>
        </w:rPr>
        <w:t xml:space="preserve"> </w:t>
      </w:r>
      <w:r w:rsidR="002A46F5" w:rsidRPr="001659D1">
        <w:rPr>
          <w:rFonts w:cs="Arial"/>
          <w:szCs w:val="22"/>
        </w:rPr>
        <w:t>(</w:t>
      </w:r>
      <w:r w:rsidR="00153AF5" w:rsidRPr="001659D1">
        <w:rPr>
          <w:rFonts w:cs="Arial"/>
          <w:szCs w:val="22"/>
        </w:rPr>
        <w:t>“</w:t>
      </w:r>
      <w:r w:rsidR="00C01DCF" w:rsidRPr="001659D1">
        <w:rPr>
          <w:rFonts w:cs="Arial"/>
          <w:szCs w:val="22"/>
        </w:rPr>
        <w:t>Developer</w:t>
      </w:r>
      <w:r w:rsidR="00153AF5" w:rsidRPr="001659D1">
        <w:rPr>
          <w:rFonts w:cs="Arial"/>
          <w:szCs w:val="22"/>
        </w:rPr>
        <w:t>”)</w:t>
      </w:r>
    </w:p>
    <w:p w:rsidR="0055344D" w:rsidRPr="00023F64" w:rsidRDefault="00023F64" w:rsidP="00333095">
      <w:pPr>
        <w:spacing w:before="240" w:line="360" w:lineRule="auto"/>
        <w:jc w:val="both"/>
        <w:rPr>
          <w:b/>
        </w:rPr>
      </w:pPr>
      <w:r>
        <w:rPr>
          <w:b/>
        </w:rPr>
        <w:t>Background</w:t>
      </w:r>
    </w:p>
    <w:p w:rsidR="0055344D" w:rsidRPr="00E25814" w:rsidRDefault="001659D1" w:rsidP="00333095">
      <w:pPr>
        <w:numPr>
          <w:ilvl w:val="0"/>
          <w:numId w:val="2"/>
        </w:numPr>
        <w:spacing w:before="240" w:line="360" w:lineRule="auto"/>
        <w:jc w:val="both"/>
      </w:pPr>
      <w:r>
        <w:t>O</w:t>
      </w:r>
      <w:r w:rsidR="0024256B">
        <w:t>n</w:t>
      </w:r>
      <w:r>
        <w:t xml:space="preserve"> 17 March 2016</w:t>
      </w:r>
      <w:r w:rsidR="00023F64">
        <w:t xml:space="preserve"> the </w:t>
      </w:r>
      <w:r w:rsidR="00907506">
        <w:t>Developer</w:t>
      </w:r>
      <w:r w:rsidR="00153AF5">
        <w:t xml:space="preserve"> </w:t>
      </w:r>
      <w:r>
        <w:t>lodged development application DA-127/2016 (“the DA”)</w:t>
      </w:r>
      <w:r w:rsidR="00131741">
        <w:t xml:space="preserve"> in relation to land at 297-299 Canterbury Road Canterbury being Lots 35 and 36 Section A in DP 2785 </w:t>
      </w:r>
      <w:r w:rsidR="00131741" w:rsidRPr="00131741">
        <w:t>(“the</w:t>
      </w:r>
      <w:r w:rsidR="00131741">
        <w:t xml:space="preserve"> Land”).</w:t>
      </w:r>
      <w:r w:rsidR="00023F64">
        <w:t xml:space="preserve">  </w:t>
      </w:r>
    </w:p>
    <w:p w:rsidR="0055344D" w:rsidRPr="00E25814" w:rsidRDefault="001659D1" w:rsidP="00333095">
      <w:pPr>
        <w:numPr>
          <w:ilvl w:val="0"/>
          <w:numId w:val="2"/>
        </w:numPr>
        <w:spacing w:before="240" w:line="360" w:lineRule="auto"/>
        <w:jc w:val="both"/>
      </w:pPr>
      <w:r>
        <w:t>On 25 November 2016 the Land and Environment Court of New South Wales made orders granting consent to the DA subject to conditions (“the Consent”).</w:t>
      </w:r>
    </w:p>
    <w:p w:rsidR="003A0EBE" w:rsidRDefault="00F20005" w:rsidP="00131741">
      <w:pPr>
        <w:numPr>
          <w:ilvl w:val="0"/>
          <w:numId w:val="2"/>
        </w:numPr>
        <w:spacing w:before="240" w:line="360" w:lineRule="auto"/>
        <w:jc w:val="both"/>
      </w:pPr>
      <w:r>
        <w:t>Deferred commencement condition 1A of</w:t>
      </w:r>
      <w:r w:rsidR="001659D1">
        <w:t xml:space="preserve"> the Consent </w:t>
      </w:r>
      <w:r>
        <w:t xml:space="preserve">required that </w:t>
      </w:r>
      <w:r w:rsidR="001659D1">
        <w:t>the Develop</w:t>
      </w:r>
      <w:r w:rsidR="00131741">
        <w:t>er</w:t>
      </w:r>
      <w:r w:rsidR="001659D1">
        <w:t xml:space="preserve"> enter a </w:t>
      </w:r>
      <w:r w:rsidR="00A10381">
        <w:t>Planning A</w:t>
      </w:r>
      <w:r w:rsidR="00131741">
        <w:t xml:space="preserve">greement pursuant to s.93F </w:t>
      </w:r>
      <w:r w:rsidR="00131741">
        <w:rPr>
          <w:i/>
        </w:rPr>
        <w:t xml:space="preserve">Environmental Planning and Assessment Act </w:t>
      </w:r>
      <w:r w:rsidR="00131741">
        <w:t xml:space="preserve">1979 (“the Act”) </w:t>
      </w:r>
      <w:r w:rsidR="00131741">
        <w:rPr>
          <w:rFonts w:cs="Arial"/>
          <w:szCs w:val="22"/>
          <w:lang w:eastAsia="en-AU"/>
        </w:rPr>
        <w:t>i</w:t>
      </w:r>
      <w:r w:rsidR="00131741" w:rsidRPr="00131741">
        <w:rPr>
          <w:rFonts w:cs="Arial"/>
          <w:szCs w:val="22"/>
          <w:lang w:eastAsia="en-AU"/>
        </w:rPr>
        <w:t xml:space="preserve">n accordance with </w:t>
      </w:r>
      <w:r w:rsidR="00131741">
        <w:rPr>
          <w:rFonts w:cs="Arial"/>
          <w:szCs w:val="22"/>
          <w:lang w:eastAsia="en-AU"/>
        </w:rPr>
        <w:t>a</w:t>
      </w:r>
      <w:r w:rsidR="00131741" w:rsidRPr="00131741">
        <w:rPr>
          <w:rFonts w:cs="Arial"/>
          <w:szCs w:val="22"/>
          <w:lang w:eastAsia="en-AU"/>
        </w:rPr>
        <w:t xml:space="preserve"> letter of offer </w:t>
      </w:r>
      <w:r w:rsidR="00131741">
        <w:rPr>
          <w:rFonts w:cs="Arial"/>
          <w:szCs w:val="22"/>
          <w:lang w:eastAsia="en-AU"/>
        </w:rPr>
        <w:t xml:space="preserve">made on behalf of the Developer </w:t>
      </w:r>
      <w:r w:rsidR="00131741" w:rsidRPr="00131741">
        <w:rPr>
          <w:rFonts w:cs="Arial"/>
          <w:szCs w:val="22"/>
          <w:lang w:eastAsia="en-AU"/>
        </w:rPr>
        <w:t>dated 23 November 2016</w:t>
      </w:r>
      <w:r w:rsidR="00023F64" w:rsidRPr="00131741">
        <w:t>.</w:t>
      </w:r>
    </w:p>
    <w:p w:rsidR="00F20005" w:rsidRDefault="00F20005" w:rsidP="00D647AC">
      <w:pPr>
        <w:numPr>
          <w:ilvl w:val="0"/>
          <w:numId w:val="2"/>
        </w:numPr>
        <w:spacing w:before="240" w:line="360" w:lineRule="auto"/>
        <w:jc w:val="both"/>
      </w:pPr>
      <w:r>
        <w:t xml:space="preserve">On 24 October 2017 the Council resolved to </w:t>
      </w:r>
      <w:r w:rsidR="00F86CC7">
        <w:t xml:space="preserve">consider </w:t>
      </w:r>
      <w:r>
        <w:t>enter</w:t>
      </w:r>
      <w:r w:rsidR="00F86CC7">
        <w:t>ing into</w:t>
      </w:r>
      <w:r w:rsidR="00A10381">
        <w:t xml:space="preserve"> a Planning A</w:t>
      </w:r>
      <w:r>
        <w:t>greement</w:t>
      </w:r>
      <w:r w:rsidR="00D647AC">
        <w:t xml:space="preserve"> </w:t>
      </w:r>
      <w:r w:rsidR="00D647AC">
        <w:rPr>
          <w:rFonts w:cs="Arial"/>
          <w:szCs w:val="22"/>
          <w:lang w:eastAsia="en-AU"/>
        </w:rPr>
        <w:t>i</w:t>
      </w:r>
      <w:r w:rsidR="00D647AC" w:rsidRPr="00131741">
        <w:rPr>
          <w:rFonts w:cs="Arial"/>
          <w:szCs w:val="22"/>
          <w:lang w:eastAsia="en-AU"/>
        </w:rPr>
        <w:t xml:space="preserve">n accordance with </w:t>
      </w:r>
      <w:r w:rsidR="00D647AC">
        <w:rPr>
          <w:rFonts w:cs="Arial"/>
          <w:szCs w:val="22"/>
          <w:lang w:eastAsia="en-AU"/>
        </w:rPr>
        <w:t>a</w:t>
      </w:r>
      <w:r w:rsidR="00D647AC" w:rsidRPr="00131741">
        <w:rPr>
          <w:rFonts w:cs="Arial"/>
          <w:szCs w:val="22"/>
          <w:lang w:eastAsia="en-AU"/>
        </w:rPr>
        <w:t xml:space="preserve"> letter of offer </w:t>
      </w:r>
      <w:r w:rsidR="00D647AC">
        <w:rPr>
          <w:rFonts w:cs="Arial"/>
          <w:szCs w:val="22"/>
          <w:lang w:eastAsia="en-AU"/>
        </w:rPr>
        <w:t xml:space="preserve">made on behalf of the Developer </w:t>
      </w:r>
      <w:r w:rsidR="00D647AC" w:rsidRPr="00131741">
        <w:rPr>
          <w:rFonts w:cs="Arial"/>
          <w:szCs w:val="22"/>
          <w:lang w:eastAsia="en-AU"/>
        </w:rPr>
        <w:t>dated 23 November 2016</w:t>
      </w:r>
      <w:r w:rsidR="00D647AC" w:rsidRPr="00131741">
        <w:t>.</w:t>
      </w:r>
      <w:r>
        <w:t xml:space="preserve"> </w:t>
      </w:r>
    </w:p>
    <w:p w:rsidR="00A10381" w:rsidRDefault="007008EE" w:rsidP="00D66650">
      <w:pPr>
        <w:numPr>
          <w:ilvl w:val="0"/>
          <w:numId w:val="2"/>
        </w:numPr>
        <w:spacing w:before="240" w:line="360" w:lineRule="auto"/>
        <w:jc w:val="both"/>
      </w:pPr>
      <w:r>
        <w:t xml:space="preserve">In entering into this </w:t>
      </w:r>
      <w:r w:rsidR="00A10381">
        <w:t xml:space="preserve">Planning </w:t>
      </w:r>
      <w:r>
        <w:t xml:space="preserve">Agreement the Council does not intend to fetter its discretion with respect to </w:t>
      </w:r>
      <w:r w:rsidR="003A0EBE">
        <w:t>any future de</w:t>
      </w:r>
      <w:r>
        <w:t xml:space="preserve">velopment </w:t>
      </w:r>
      <w:r w:rsidR="003A0EBE">
        <w:t>a</w:t>
      </w:r>
      <w:r>
        <w:t>pplication</w:t>
      </w:r>
      <w:r w:rsidR="00A45C3A">
        <w:t xml:space="preserve"> relating to the Land</w:t>
      </w:r>
      <w:r w:rsidR="003A0EBE">
        <w:t>.</w:t>
      </w:r>
    </w:p>
    <w:p w:rsidR="007008EE" w:rsidRPr="00E25814" w:rsidRDefault="00A10381" w:rsidP="00A10381">
      <w:r>
        <w:br w:type="page"/>
      </w:r>
    </w:p>
    <w:p w:rsidR="00DB0049" w:rsidRPr="00BF13BF" w:rsidRDefault="00DB0049" w:rsidP="00333095">
      <w:pPr>
        <w:spacing w:before="240" w:line="360" w:lineRule="auto"/>
        <w:jc w:val="both"/>
        <w:rPr>
          <w:b/>
        </w:rPr>
      </w:pPr>
      <w:r w:rsidRPr="00BF13BF">
        <w:rPr>
          <w:b/>
        </w:rPr>
        <w:lastRenderedPageBreak/>
        <w:t>THIS DEED WITNESSES</w:t>
      </w:r>
    </w:p>
    <w:p w:rsidR="00DB0049" w:rsidRDefault="007008EE" w:rsidP="00333095">
      <w:pPr>
        <w:numPr>
          <w:ilvl w:val="0"/>
          <w:numId w:val="4"/>
        </w:numPr>
        <w:spacing w:before="240" w:line="360" w:lineRule="auto"/>
        <w:jc w:val="both"/>
        <w:rPr>
          <w:b/>
        </w:rPr>
      </w:pPr>
      <w:r w:rsidRPr="007008EE">
        <w:rPr>
          <w:b/>
        </w:rPr>
        <w:t>Planning Agreement Under the Act</w:t>
      </w:r>
    </w:p>
    <w:p w:rsidR="007008EE" w:rsidRPr="007008EE" w:rsidRDefault="007008EE" w:rsidP="00333095">
      <w:pPr>
        <w:spacing w:before="240" w:line="360" w:lineRule="auto"/>
        <w:ind w:left="720"/>
        <w:jc w:val="both"/>
      </w:pPr>
      <w:r>
        <w:t xml:space="preserve">The </w:t>
      </w:r>
      <w:r w:rsidR="002350DC">
        <w:t xml:space="preserve">Parties </w:t>
      </w:r>
      <w:r>
        <w:t xml:space="preserve">agree this Deed is a Planning Agreement </w:t>
      </w:r>
      <w:r w:rsidR="00BF13BF">
        <w:t xml:space="preserve">governed </w:t>
      </w:r>
      <w:r>
        <w:t xml:space="preserve">by </w:t>
      </w:r>
      <w:r w:rsidR="001A5A59">
        <w:t xml:space="preserve">Subdivision </w:t>
      </w:r>
      <w:r w:rsidR="00BF13BF">
        <w:t xml:space="preserve">2 of </w:t>
      </w:r>
      <w:r w:rsidR="001A5A59">
        <w:t xml:space="preserve">Division </w:t>
      </w:r>
      <w:r w:rsidR="00BF13BF">
        <w:t xml:space="preserve">6 of </w:t>
      </w:r>
      <w:r w:rsidR="001A5A59">
        <w:t xml:space="preserve">Part </w:t>
      </w:r>
      <w:r w:rsidR="00BF13BF">
        <w:t>4 of the Act.</w:t>
      </w:r>
    </w:p>
    <w:p w:rsidR="00DB0049" w:rsidRDefault="00BF13BF" w:rsidP="00333095">
      <w:pPr>
        <w:numPr>
          <w:ilvl w:val="0"/>
          <w:numId w:val="4"/>
        </w:numPr>
        <w:spacing w:before="240" w:line="360" w:lineRule="auto"/>
        <w:jc w:val="both"/>
        <w:rPr>
          <w:b/>
        </w:rPr>
      </w:pPr>
      <w:r>
        <w:rPr>
          <w:b/>
        </w:rPr>
        <w:t>Application of this Deed</w:t>
      </w:r>
    </w:p>
    <w:p w:rsidR="00BF13BF" w:rsidRDefault="00BF13BF" w:rsidP="00333095">
      <w:pPr>
        <w:spacing w:before="240" w:line="360" w:lineRule="auto"/>
        <w:ind w:left="720"/>
        <w:jc w:val="both"/>
      </w:pPr>
      <w:r>
        <w:t>The Planning Agreement constituted by this Deed applies to</w:t>
      </w:r>
      <w:r w:rsidR="003A0EBE">
        <w:t xml:space="preserve"> t</w:t>
      </w:r>
      <w:r>
        <w:t>he Land</w:t>
      </w:r>
      <w:r w:rsidR="003A0EBE">
        <w:t>.</w:t>
      </w:r>
    </w:p>
    <w:p w:rsidR="00DB0049" w:rsidRPr="00BF13BF" w:rsidRDefault="00BF13BF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Operation of this Deed</w:t>
      </w:r>
    </w:p>
    <w:p w:rsidR="00BF13BF" w:rsidRDefault="00131741" w:rsidP="00333095">
      <w:pPr>
        <w:spacing w:before="240" w:line="360" w:lineRule="auto"/>
        <w:ind w:left="1440" w:hanging="720"/>
        <w:jc w:val="both"/>
      </w:pPr>
      <w:r>
        <w:t>3.1</w:t>
      </w:r>
      <w:r w:rsidR="00BF13BF">
        <w:tab/>
        <w:t xml:space="preserve">This </w:t>
      </w:r>
      <w:r w:rsidR="001A5A59">
        <w:t xml:space="preserve">Deed </w:t>
      </w:r>
      <w:r w:rsidR="00F63042">
        <w:t xml:space="preserve">becomes </w:t>
      </w:r>
      <w:r w:rsidR="00BF13BF">
        <w:t>operat</w:t>
      </w:r>
      <w:r w:rsidR="00F63042">
        <w:t>iv</w:t>
      </w:r>
      <w:r w:rsidR="00BF13BF">
        <w:t xml:space="preserve">e </w:t>
      </w:r>
      <w:r w:rsidR="00F63042">
        <w:t xml:space="preserve">from the date on which </w:t>
      </w:r>
      <w:r w:rsidR="00314EEE">
        <w:t xml:space="preserve">the Planning </w:t>
      </w:r>
      <w:r>
        <w:t>Agreement is executed by both parties</w:t>
      </w:r>
      <w:r w:rsidR="00BF13BF">
        <w:t>.</w:t>
      </w:r>
    </w:p>
    <w:p w:rsidR="00BF13BF" w:rsidRDefault="00BF13BF" w:rsidP="00333095">
      <w:pPr>
        <w:numPr>
          <w:ilvl w:val="0"/>
          <w:numId w:val="4"/>
        </w:numPr>
        <w:spacing w:before="240" w:line="360" w:lineRule="auto"/>
        <w:jc w:val="both"/>
        <w:rPr>
          <w:b/>
        </w:rPr>
      </w:pPr>
      <w:r w:rsidRPr="00BF13BF">
        <w:rPr>
          <w:b/>
        </w:rPr>
        <w:t>Definitions and Interpretations</w:t>
      </w:r>
    </w:p>
    <w:p w:rsidR="00BF13BF" w:rsidRDefault="00BF13BF" w:rsidP="00333095">
      <w:pPr>
        <w:spacing w:before="240" w:line="360" w:lineRule="auto"/>
        <w:ind w:left="720"/>
        <w:jc w:val="both"/>
      </w:pPr>
      <w:r>
        <w:t>4.1</w:t>
      </w:r>
      <w:r>
        <w:tab/>
        <w:t>In this Deed the following definitions apply:</w:t>
      </w:r>
    </w:p>
    <w:p w:rsidR="00BF13BF" w:rsidRDefault="00BF13BF" w:rsidP="00333095">
      <w:pPr>
        <w:spacing w:before="240" w:line="360" w:lineRule="auto"/>
        <w:ind w:left="1440"/>
        <w:jc w:val="both"/>
      </w:pPr>
      <w:r>
        <w:rPr>
          <w:b/>
        </w:rPr>
        <w:t xml:space="preserve">Act </w:t>
      </w:r>
      <w:r>
        <w:t xml:space="preserve">means the </w:t>
      </w:r>
      <w:r w:rsidRPr="00430644">
        <w:rPr>
          <w:i/>
        </w:rPr>
        <w:t>Environmental Planning and Assessment Act</w:t>
      </w:r>
      <w:r w:rsidR="00201733" w:rsidRPr="00430644">
        <w:rPr>
          <w:i/>
        </w:rPr>
        <w:t xml:space="preserve"> 1979.</w:t>
      </w:r>
    </w:p>
    <w:p w:rsidR="00201733" w:rsidRDefault="00201733" w:rsidP="00333095">
      <w:pPr>
        <w:spacing w:before="240" w:line="360" w:lineRule="auto"/>
        <w:ind w:left="1440"/>
        <w:jc w:val="both"/>
      </w:pPr>
      <w:r>
        <w:rPr>
          <w:b/>
        </w:rPr>
        <w:t>Dealing</w:t>
      </w:r>
      <w:r>
        <w:t>, in relation to the Land, means, without limitation, selling, transferring, assigning, mortgaging, charging, encumbering, or otherwise dealing with the Land</w:t>
      </w:r>
      <w:r w:rsidR="00CC4369">
        <w:t xml:space="preserve"> but does not include the registration of a plan of subdivision relating to the Land.</w:t>
      </w:r>
    </w:p>
    <w:p w:rsidR="00201733" w:rsidRDefault="00C01DCF" w:rsidP="00333095">
      <w:pPr>
        <w:spacing w:before="240" w:line="360" w:lineRule="auto"/>
        <w:ind w:left="1440"/>
        <w:jc w:val="both"/>
      </w:pPr>
      <w:r>
        <w:rPr>
          <w:b/>
        </w:rPr>
        <w:t>Developer</w:t>
      </w:r>
      <w:r w:rsidR="00201733">
        <w:rPr>
          <w:b/>
        </w:rPr>
        <w:t xml:space="preserve"> </w:t>
      </w:r>
      <w:r w:rsidR="00201733">
        <w:t xml:space="preserve">means </w:t>
      </w:r>
      <w:r w:rsidR="00131741" w:rsidRPr="001659D1">
        <w:rPr>
          <w:rFonts w:cs="Arial"/>
          <w:b/>
          <w:szCs w:val="22"/>
        </w:rPr>
        <w:t>Dyna Constructions Pty Limited</w:t>
      </w:r>
      <w:r w:rsidR="00201733" w:rsidRPr="00314EEE">
        <w:t xml:space="preserve">, or </w:t>
      </w:r>
      <w:r w:rsidR="00131741">
        <w:t>its</w:t>
      </w:r>
      <w:r w:rsidR="00201733" w:rsidRPr="00314EEE">
        <w:t xml:space="preserve"> servants, successors, agents or assigns.</w:t>
      </w:r>
    </w:p>
    <w:p w:rsidR="0024256B" w:rsidRDefault="0024256B" w:rsidP="0024256B">
      <w:pPr>
        <w:spacing w:before="240" w:line="360" w:lineRule="auto"/>
        <w:ind w:left="1440"/>
        <w:jc w:val="both"/>
      </w:pPr>
      <w:r>
        <w:rPr>
          <w:b/>
        </w:rPr>
        <w:t xml:space="preserve">Development </w:t>
      </w:r>
      <w:r>
        <w:t>has the same meaning as in the Act.</w:t>
      </w:r>
    </w:p>
    <w:p w:rsidR="00201733" w:rsidRDefault="00201733" w:rsidP="00333095">
      <w:pPr>
        <w:spacing w:before="240" w:line="360" w:lineRule="auto"/>
        <w:ind w:left="1440"/>
        <w:jc w:val="both"/>
      </w:pPr>
      <w:r>
        <w:rPr>
          <w:b/>
        </w:rPr>
        <w:t xml:space="preserve">Development Application </w:t>
      </w:r>
      <w:r>
        <w:t>has the same meaning as in the Act.</w:t>
      </w:r>
    </w:p>
    <w:p w:rsidR="00201733" w:rsidRDefault="00201733" w:rsidP="00333095">
      <w:pPr>
        <w:spacing w:before="240" w:line="360" w:lineRule="auto"/>
        <w:ind w:left="1440"/>
        <w:jc w:val="both"/>
      </w:pPr>
      <w:r>
        <w:rPr>
          <w:b/>
        </w:rPr>
        <w:t xml:space="preserve">Development Consent </w:t>
      </w:r>
      <w:r>
        <w:t>has the same meaning as in the Act.</w:t>
      </w:r>
    </w:p>
    <w:p w:rsidR="00201733" w:rsidRDefault="00201733" w:rsidP="00333095">
      <w:pPr>
        <w:spacing w:before="240" w:line="360" w:lineRule="auto"/>
        <w:ind w:left="1440"/>
        <w:jc w:val="both"/>
      </w:pPr>
      <w:r>
        <w:rPr>
          <w:b/>
        </w:rPr>
        <w:t xml:space="preserve">Environmental Planning Instrument </w:t>
      </w:r>
      <w:r>
        <w:t>has the same meaning as in the Act.</w:t>
      </w:r>
    </w:p>
    <w:p w:rsidR="00C01DCF" w:rsidRDefault="00201733" w:rsidP="00DE202C">
      <w:pPr>
        <w:spacing w:before="240" w:line="360" w:lineRule="auto"/>
        <w:ind w:left="1440"/>
        <w:jc w:val="both"/>
      </w:pPr>
      <w:r>
        <w:rPr>
          <w:b/>
        </w:rPr>
        <w:t xml:space="preserve">Land </w:t>
      </w:r>
      <w:r w:rsidR="00DE202C">
        <w:t>means</w:t>
      </w:r>
      <w:r w:rsidR="00131741">
        <w:t xml:space="preserve"> Lots 35 and 36 Section A in DP 2785 </w:t>
      </w:r>
      <w:r w:rsidR="00C01DCF">
        <w:t xml:space="preserve">being land at </w:t>
      </w:r>
      <w:r w:rsidR="00131741">
        <w:t>297-299 Canterbury Road Canterbury</w:t>
      </w:r>
    </w:p>
    <w:p w:rsidR="00B6239F" w:rsidRPr="00B6239F" w:rsidRDefault="00B6239F" w:rsidP="00333095">
      <w:pPr>
        <w:spacing w:before="240" w:line="360" w:lineRule="auto"/>
        <w:ind w:left="1440"/>
        <w:jc w:val="both"/>
      </w:pPr>
      <w:r>
        <w:rPr>
          <w:b/>
        </w:rPr>
        <w:lastRenderedPageBreak/>
        <w:t xml:space="preserve">LEP </w:t>
      </w:r>
      <w:r>
        <w:t xml:space="preserve">means </w:t>
      </w:r>
      <w:r w:rsidR="00131741">
        <w:t>Canterbury</w:t>
      </w:r>
      <w:r w:rsidR="00C01DCF">
        <w:t xml:space="preserve"> Local Environmental Plan 2012</w:t>
      </w:r>
      <w:r>
        <w:t>.</w:t>
      </w:r>
    </w:p>
    <w:p w:rsidR="00201733" w:rsidRDefault="00201733" w:rsidP="00333095">
      <w:pPr>
        <w:spacing w:before="240" w:line="360" w:lineRule="auto"/>
        <w:ind w:left="1440"/>
        <w:jc w:val="both"/>
      </w:pPr>
      <w:r w:rsidRPr="00F63042">
        <w:rPr>
          <w:b/>
        </w:rPr>
        <w:t xml:space="preserve">Material Public Benefit </w:t>
      </w:r>
      <w:r w:rsidRPr="00F63042">
        <w:t xml:space="preserve">means the material public benefit described in </w:t>
      </w:r>
      <w:r w:rsidR="00F86CC7">
        <w:t>Clause 5 of</w:t>
      </w:r>
      <w:r w:rsidRPr="00F63042">
        <w:t xml:space="preserve"> this Deed.</w:t>
      </w:r>
    </w:p>
    <w:p w:rsidR="00B6239F" w:rsidRDefault="00B6239F" w:rsidP="00333095">
      <w:pPr>
        <w:spacing w:before="240" w:line="360" w:lineRule="auto"/>
        <w:ind w:left="1440"/>
        <w:jc w:val="both"/>
      </w:pPr>
      <w:r>
        <w:rPr>
          <w:b/>
        </w:rPr>
        <w:t xml:space="preserve">Party </w:t>
      </w:r>
      <w:r>
        <w:t xml:space="preserve">means a </w:t>
      </w:r>
      <w:r w:rsidR="00D4015F">
        <w:t>Party</w:t>
      </w:r>
      <w:r>
        <w:t xml:space="preserve"> to this Deed including its </w:t>
      </w:r>
      <w:r w:rsidR="00430644">
        <w:t xml:space="preserve">successors </w:t>
      </w:r>
      <w:r>
        <w:t xml:space="preserve">and </w:t>
      </w:r>
      <w:r w:rsidR="00430644">
        <w:t>assigns</w:t>
      </w:r>
      <w:r>
        <w:t>.</w:t>
      </w:r>
    </w:p>
    <w:p w:rsidR="00B6239F" w:rsidRDefault="00B6239F" w:rsidP="00333095">
      <w:pPr>
        <w:spacing w:before="240" w:line="360" w:lineRule="auto"/>
        <w:ind w:left="1440"/>
        <w:jc w:val="both"/>
      </w:pPr>
      <w:r>
        <w:rPr>
          <w:b/>
        </w:rPr>
        <w:t xml:space="preserve">Regulation </w:t>
      </w:r>
      <w:r>
        <w:t xml:space="preserve">means the </w:t>
      </w:r>
      <w:r w:rsidRPr="00430644">
        <w:rPr>
          <w:i/>
        </w:rPr>
        <w:t>Environmental Planning and Assessment Regulation 200</w:t>
      </w:r>
      <w:r w:rsidR="00430644" w:rsidRPr="00430644">
        <w:rPr>
          <w:i/>
        </w:rPr>
        <w:t>0</w:t>
      </w:r>
      <w:r>
        <w:t>.</w:t>
      </w:r>
    </w:p>
    <w:p w:rsidR="00B6239F" w:rsidRDefault="00B6239F" w:rsidP="00333095">
      <w:pPr>
        <w:spacing w:before="240" w:line="360" w:lineRule="auto"/>
        <w:ind w:left="2160" w:hanging="720"/>
        <w:jc w:val="both"/>
      </w:pPr>
      <w:r>
        <w:t>4.2</w:t>
      </w:r>
      <w:r>
        <w:tab/>
        <w:t>In the interpretation of this Deed, the following provisions apply unless the context otherwise requires.</w:t>
      </w:r>
    </w:p>
    <w:p w:rsidR="00B6239F" w:rsidRDefault="00B6239F" w:rsidP="00333095">
      <w:pPr>
        <w:spacing w:before="240" w:line="360" w:lineRule="auto"/>
        <w:ind w:left="2880" w:hanging="720"/>
        <w:jc w:val="both"/>
      </w:pPr>
      <w:r>
        <w:t>(a)</w:t>
      </w:r>
      <w:r>
        <w:tab/>
        <w:t xml:space="preserve">Headings are inserted for convenience only and do not </w:t>
      </w:r>
      <w:r w:rsidR="008F09D2">
        <w:t>affect</w:t>
      </w:r>
      <w:r>
        <w:t xml:space="preserve"> the interpretation of this Deed.</w:t>
      </w:r>
    </w:p>
    <w:p w:rsidR="00B6239F" w:rsidRDefault="00B6239F" w:rsidP="00333095">
      <w:pPr>
        <w:spacing w:before="240" w:line="360" w:lineRule="auto"/>
        <w:ind w:left="2880" w:hanging="720"/>
        <w:jc w:val="both"/>
      </w:pPr>
      <w:r>
        <w:t>(b)</w:t>
      </w:r>
      <w:r>
        <w:tab/>
        <w:t>A reference in this Deed to a business day means a day other than a Saturday or Sunday on which banks are open for business generally in Sydney.</w:t>
      </w:r>
    </w:p>
    <w:p w:rsidR="00B6239F" w:rsidRDefault="00B6239F" w:rsidP="00333095">
      <w:pPr>
        <w:spacing w:before="240" w:line="360" w:lineRule="auto"/>
        <w:ind w:left="2880" w:hanging="720"/>
        <w:jc w:val="both"/>
      </w:pPr>
      <w:r>
        <w:t>(c)</w:t>
      </w:r>
      <w:r>
        <w:tab/>
        <w:t xml:space="preserve">If the day on which any </w:t>
      </w:r>
      <w:r w:rsidR="00430644">
        <w:t>act</w:t>
      </w:r>
      <w:r>
        <w:t xml:space="preserve">, matter or thing is to be done under this </w:t>
      </w:r>
      <w:r w:rsidR="00430644">
        <w:t xml:space="preserve">Deed </w:t>
      </w:r>
      <w:r>
        <w:t xml:space="preserve">is not a business day, the </w:t>
      </w:r>
      <w:r w:rsidR="00430644">
        <w:t>act</w:t>
      </w:r>
      <w:r w:rsidR="008431DE">
        <w:t>, matter or thing must be done on the next business day.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(d)</w:t>
      </w:r>
      <w:r>
        <w:tab/>
        <w:t xml:space="preserve">A reference in this </w:t>
      </w:r>
      <w:r w:rsidR="00430644">
        <w:t>Deed</w:t>
      </w:r>
      <w:r>
        <w:t xml:space="preserve"> to dollars or $ means Australian dollars and all amounts payable under this Deed are payable in Australian dollars.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(e)</w:t>
      </w:r>
      <w:r>
        <w:tab/>
        <w:t xml:space="preserve">A reference in this </w:t>
      </w:r>
      <w:r w:rsidR="00430644">
        <w:t xml:space="preserve">Deed </w:t>
      </w:r>
      <w:r>
        <w:t xml:space="preserve">to any </w:t>
      </w:r>
      <w:r w:rsidR="00430644">
        <w:t xml:space="preserve">law, legislation </w:t>
      </w:r>
      <w:r>
        <w:t xml:space="preserve">or </w:t>
      </w:r>
      <w:r w:rsidR="00430644">
        <w:t xml:space="preserve">legislative </w:t>
      </w:r>
      <w:r>
        <w:t xml:space="preserve">provision includes any </w:t>
      </w:r>
      <w:r w:rsidR="00430644">
        <w:t>statutory modification, amendment, or re-</w:t>
      </w:r>
      <w:r>
        <w:t xml:space="preserve">enactment, and any subordinate </w:t>
      </w:r>
      <w:r w:rsidR="00430644">
        <w:t xml:space="preserve">legislation </w:t>
      </w:r>
      <w:r>
        <w:t xml:space="preserve">or </w:t>
      </w:r>
      <w:r w:rsidR="00430644">
        <w:t xml:space="preserve">regulations </w:t>
      </w:r>
      <w:r>
        <w:t xml:space="preserve">issued under that </w:t>
      </w:r>
      <w:r w:rsidR="00430644">
        <w:t xml:space="preserve">legislation </w:t>
      </w:r>
      <w:r>
        <w:t xml:space="preserve">or </w:t>
      </w:r>
      <w:r w:rsidR="00430644">
        <w:t xml:space="preserve">legislative </w:t>
      </w:r>
      <w:r>
        <w:t>provision.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(f)</w:t>
      </w:r>
      <w:r>
        <w:tab/>
        <w:t xml:space="preserve">A reference in this Deed to any </w:t>
      </w:r>
      <w:r w:rsidR="00430644">
        <w:t>agreement</w:t>
      </w:r>
      <w:r>
        <w:t xml:space="preserve">, </w:t>
      </w:r>
      <w:r w:rsidR="00430644">
        <w:t xml:space="preserve">deed </w:t>
      </w:r>
      <w:r>
        <w:t xml:space="preserve">or document is to that </w:t>
      </w:r>
      <w:r w:rsidR="00430644">
        <w:t xml:space="preserve">agreement, deed </w:t>
      </w:r>
      <w:r>
        <w:t>or document as amended, novated, supplemented or replaced.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lastRenderedPageBreak/>
        <w:t>(g)</w:t>
      </w:r>
      <w:r>
        <w:tab/>
        <w:t xml:space="preserve">A reference to a </w:t>
      </w:r>
      <w:r w:rsidR="00430644">
        <w:t>clause, part</w:t>
      </w:r>
      <w:r>
        <w:t xml:space="preserve">, </w:t>
      </w:r>
      <w:r w:rsidR="00430644">
        <w:t xml:space="preserve">schedule </w:t>
      </w:r>
      <w:r>
        <w:t xml:space="preserve">or attachment is a reference to a </w:t>
      </w:r>
      <w:r w:rsidR="00430644">
        <w:t xml:space="preserve">clause, part, schedule </w:t>
      </w:r>
      <w:r>
        <w:t>or attachment of or to this Deed.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(h)</w:t>
      </w:r>
      <w:r>
        <w:tab/>
        <w:t>An expression importing a natural person includes any company, trust, partnership, joint venture, association, body corporate or Government Agency.</w:t>
      </w:r>
    </w:p>
    <w:p w:rsidR="008431DE" w:rsidRDefault="008A297B" w:rsidP="00333095">
      <w:pPr>
        <w:spacing w:before="240" w:line="360" w:lineRule="auto"/>
        <w:ind w:left="288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Where a word or</w:t>
      </w:r>
      <w:r w:rsidR="008431DE">
        <w:t xml:space="preserve"> phrase is given a defined meaning, another part of speech or other grammatical form in respect of that word or phrase has a corresponding meaning.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(j)</w:t>
      </w:r>
      <w:r>
        <w:tab/>
        <w:t>A word which denotes the singular denotes the plural, a word which denotes the plural denotes the singular, and a reference to any gender denotes the other genders.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(k)</w:t>
      </w:r>
      <w:r>
        <w:tab/>
        <w:t>References to the word “include” or “including” are to be construed without limitation.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(l)</w:t>
      </w:r>
      <w:r>
        <w:tab/>
        <w:t xml:space="preserve">A reference to this Deed includes the </w:t>
      </w:r>
      <w:r w:rsidR="00430644">
        <w:t xml:space="preserve">agreement </w:t>
      </w:r>
      <w:r>
        <w:t>recorded in this Deed.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(m)</w:t>
      </w:r>
      <w:r>
        <w:tab/>
        <w:t xml:space="preserve">A reference to a </w:t>
      </w:r>
      <w:r w:rsidR="00D4015F">
        <w:t>Party</w:t>
      </w:r>
      <w:r>
        <w:t xml:space="preserve"> to this Deed includes a reference to the servants, agents and contractors of the </w:t>
      </w:r>
      <w:r w:rsidR="00D4015F">
        <w:t>Party</w:t>
      </w:r>
      <w:r>
        <w:t xml:space="preserve">, and the </w:t>
      </w:r>
      <w:r w:rsidR="00D4015F">
        <w:t>Parties</w:t>
      </w:r>
      <w:r>
        <w:t xml:space="preserve"> successors and assigns.</w:t>
      </w:r>
    </w:p>
    <w:p w:rsidR="008431DE" w:rsidRDefault="008431DE" w:rsidP="00333095">
      <w:pPr>
        <w:spacing w:before="240" w:line="360" w:lineRule="auto"/>
        <w:ind w:left="2880" w:hanging="720"/>
        <w:jc w:val="both"/>
      </w:pPr>
      <w:r>
        <w:t>(n)</w:t>
      </w:r>
      <w:r>
        <w:tab/>
        <w:t>Any Schedules and attachments form part of this Deed.</w:t>
      </w:r>
    </w:p>
    <w:p w:rsidR="002350DC" w:rsidRDefault="002350DC" w:rsidP="00333095">
      <w:pPr>
        <w:spacing w:before="240" w:line="360" w:lineRule="auto"/>
        <w:ind w:left="1440" w:hanging="720"/>
        <w:jc w:val="both"/>
      </w:pPr>
      <w:r>
        <w:t>4.3</w:t>
      </w:r>
      <w:r>
        <w:tab/>
        <w:t xml:space="preserve">In the interpretation of this Deed terms defined in the </w:t>
      </w:r>
      <w:r w:rsidR="003334A4">
        <w:t>Act or</w:t>
      </w:r>
      <w:r>
        <w:t xml:space="preserve"> the LEP have the</w:t>
      </w:r>
      <w:r w:rsidR="007518BB">
        <w:t xml:space="preserve"> same meaning as in these</w:t>
      </w:r>
      <w:r>
        <w:t xml:space="preserve"> instruments unless elsewhere defined in this Deed.</w:t>
      </w:r>
    </w:p>
    <w:p w:rsidR="008431DE" w:rsidRPr="00300018" w:rsidRDefault="002A46F5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 xml:space="preserve">Material Public Benefit </w:t>
      </w:r>
      <w:r w:rsidR="00314EEE">
        <w:rPr>
          <w:b/>
        </w:rPr>
        <w:t xml:space="preserve">to be </w:t>
      </w:r>
      <w:r w:rsidR="002F368D">
        <w:rPr>
          <w:b/>
        </w:rPr>
        <w:t>Provided u</w:t>
      </w:r>
      <w:r w:rsidR="008431DE">
        <w:rPr>
          <w:b/>
        </w:rPr>
        <w:t>nder this Deed</w:t>
      </w:r>
    </w:p>
    <w:p w:rsidR="00300018" w:rsidRDefault="00300018" w:rsidP="00333095">
      <w:pPr>
        <w:spacing w:before="240" w:line="360" w:lineRule="auto"/>
        <w:ind w:left="720"/>
        <w:jc w:val="both"/>
      </w:pPr>
      <w:r>
        <w:t xml:space="preserve">The </w:t>
      </w:r>
      <w:r w:rsidR="00D4015F">
        <w:t>Parties</w:t>
      </w:r>
      <w:r>
        <w:t xml:space="preserve"> agree that:</w:t>
      </w:r>
    </w:p>
    <w:p w:rsidR="008A297B" w:rsidRDefault="00300018" w:rsidP="001B2176">
      <w:pPr>
        <w:spacing w:before="240" w:line="360" w:lineRule="auto"/>
        <w:ind w:left="1440" w:hanging="720"/>
        <w:jc w:val="both"/>
      </w:pPr>
      <w:r>
        <w:t>5.1</w:t>
      </w:r>
      <w:r>
        <w:tab/>
      </w:r>
      <w:r w:rsidR="001B2176">
        <w:t xml:space="preserve">The Developer will transfer to the Council free from any </w:t>
      </w:r>
      <w:r w:rsidR="00D647AC">
        <w:t xml:space="preserve">trusts, estates, interests, covenants and </w:t>
      </w:r>
      <w:r w:rsidR="001B2176">
        <w:t>encumbrance</w:t>
      </w:r>
      <w:r w:rsidR="00D647AC">
        <w:t>s</w:t>
      </w:r>
      <w:r w:rsidR="001B2176">
        <w:t xml:space="preserve"> the title to </w:t>
      </w:r>
      <w:r w:rsidR="00D647AC">
        <w:t xml:space="preserve">that part of the Land </w:t>
      </w:r>
      <w:r w:rsidR="00D647AC">
        <w:lastRenderedPageBreak/>
        <w:t xml:space="preserve">shown on the </w:t>
      </w:r>
      <w:r w:rsidR="00B2129F">
        <w:t xml:space="preserve">plan by </w:t>
      </w:r>
      <w:proofErr w:type="spellStart"/>
      <w:r w:rsidR="00B2129F">
        <w:t>Bechara</w:t>
      </w:r>
      <w:proofErr w:type="spellEnd"/>
      <w:r w:rsidR="00B2129F">
        <w:t xml:space="preserve"> Chan &amp; Associates numbered DA-12 Issue A dated 25 October 2016 which is </w:t>
      </w:r>
      <w:r w:rsidR="00B2129F" w:rsidRPr="00B2129F">
        <w:rPr>
          <w:b/>
        </w:rPr>
        <w:t>Annexure A</w:t>
      </w:r>
      <w:r w:rsidR="00B2129F">
        <w:t xml:space="preserve"> hereto</w:t>
      </w:r>
      <w:r>
        <w:t>.</w:t>
      </w:r>
    </w:p>
    <w:p w:rsidR="00B2129F" w:rsidRDefault="00B2129F" w:rsidP="001B2176">
      <w:pPr>
        <w:spacing w:before="240" w:line="360" w:lineRule="auto"/>
        <w:ind w:left="1440" w:hanging="720"/>
        <w:jc w:val="both"/>
      </w:pPr>
      <w:r>
        <w:t>5.2</w:t>
      </w:r>
      <w:r>
        <w:tab/>
        <w:t>The transfer shall be effected at the earliest opportunity following the coming into operation of this Deed and prior to any occupation of any building on the land.</w:t>
      </w:r>
    </w:p>
    <w:p w:rsidR="00790D74" w:rsidRDefault="00790D74" w:rsidP="001B2176">
      <w:pPr>
        <w:spacing w:before="240" w:line="360" w:lineRule="auto"/>
        <w:ind w:left="1440" w:hanging="720"/>
        <w:jc w:val="both"/>
      </w:pPr>
      <w:r>
        <w:t>5.2</w:t>
      </w:r>
      <w:r>
        <w:tab/>
        <w:t xml:space="preserve">The Council will reduce the </w:t>
      </w:r>
      <w:r w:rsidRPr="00790D74">
        <w:t>s.94 contributions</w:t>
      </w:r>
      <w:r>
        <w:t xml:space="preserve"> payable by the Developer pursuant to the Consent by the sum of $150,000.</w:t>
      </w:r>
      <w:r w:rsidR="00A10381">
        <w:t>00.</w:t>
      </w:r>
    </w:p>
    <w:p w:rsidR="00B2129F" w:rsidRPr="00B2129F" w:rsidRDefault="00B2129F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Application of section 94 of the Act</w:t>
      </w:r>
    </w:p>
    <w:p w:rsidR="00056219" w:rsidRDefault="00B2129F" w:rsidP="00056219">
      <w:pPr>
        <w:spacing w:before="240" w:line="360" w:lineRule="auto"/>
        <w:ind w:left="1440" w:hanging="720"/>
        <w:jc w:val="both"/>
      </w:pPr>
      <w:r>
        <w:t>6.1</w:t>
      </w:r>
      <w:r>
        <w:tab/>
      </w:r>
      <w:r w:rsidR="00056219">
        <w:t>This Deed does not exclude, in whole or in part, the application of s.</w:t>
      </w:r>
      <w:r>
        <w:t xml:space="preserve">94 </w:t>
      </w:r>
      <w:r w:rsidR="00056219">
        <w:t>of the Act to the development.</w:t>
      </w:r>
    </w:p>
    <w:p w:rsidR="00B2129F" w:rsidRPr="00056219" w:rsidRDefault="00056219" w:rsidP="00056219">
      <w:pPr>
        <w:spacing w:before="240" w:line="360" w:lineRule="auto"/>
        <w:ind w:left="1440" w:hanging="720"/>
        <w:jc w:val="both"/>
        <w:rPr>
          <w:szCs w:val="22"/>
        </w:rPr>
      </w:pPr>
      <w:r>
        <w:t>6.2</w:t>
      </w:r>
      <w:r>
        <w:tab/>
      </w:r>
      <w:r w:rsidR="00B2129F" w:rsidRPr="00056219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56219">
        <w:rPr>
          <w:rFonts w:cs="Arial"/>
          <w:color w:val="000000"/>
          <w:szCs w:val="22"/>
          <w:lang w:val="en"/>
        </w:rPr>
        <w:t>benefit under th</w:t>
      </w:r>
      <w:r>
        <w:rPr>
          <w:rFonts w:cs="Arial"/>
          <w:color w:val="000000"/>
          <w:szCs w:val="22"/>
          <w:lang w:val="en"/>
        </w:rPr>
        <w:t>is Deed is</w:t>
      </w:r>
      <w:r w:rsidRPr="00056219">
        <w:rPr>
          <w:rFonts w:cs="Arial"/>
          <w:color w:val="000000"/>
          <w:szCs w:val="22"/>
          <w:lang w:val="en"/>
        </w:rPr>
        <w:t xml:space="preserve"> to be taken into consideration in determining a development contribution under s</w:t>
      </w:r>
      <w:r>
        <w:rPr>
          <w:rFonts w:cs="Arial"/>
          <w:color w:val="000000"/>
          <w:szCs w:val="22"/>
          <w:lang w:val="en"/>
        </w:rPr>
        <w:t>.</w:t>
      </w:r>
      <w:r w:rsidRPr="00056219">
        <w:rPr>
          <w:rFonts w:cs="Arial"/>
          <w:color w:val="000000"/>
          <w:szCs w:val="22"/>
          <w:lang w:val="en"/>
        </w:rPr>
        <w:t>94</w:t>
      </w:r>
      <w:r>
        <w:rPr>
          <w:rFonts w:cs="Arial"/>
          <w:color w:val="000000"/>
          <w:szCs w:val="22"/>
          <w:lang w:val="en"/>
        </w:rPr>
        <w:t>. The value of that benefit is agreed in the sum of $150,000</w:t>
      </w:r>
      <w:r w:rsidR="00A10381">
        <w:rPr>
          <w:rFonts w:cs="Arial"/>
          <w:color w:val="000000"/>
          <w:szCs w:val="22"/>
          <w:lang w:val="en"/>
        </w:rPr>
        <w:t>.00</w:t>
      </w:r>
      <w:r>
        <w:rPr>
          <w:rFonts w:cs="Arial"/>
          <w:color w:val="000000"/>
          <w:szCs w:val="22"/>
          <w:lang w:val="en"/>
        </w:rPr>
        <w:t>. That sum shall be deducted from the s.94 contribution</w:t>
      </w:r>
      <w:r w:rsidR="00F86CC7">
        <w:rPr>
          <w:rFonts w:cs="Arial"/>
          <w:color w:val="000000"/>
          <w:szCs w:val="22"/>
          <w:lang w:val="en"/>
        </w:rPr>
        <w:t>s,</w:t>
      </w:r>
      <w:r>
        <w:rPr>
          <w:rFonts w:cs="Arial"/>
          <w:color w:val="000000"/>
          <w:szCs w:val="22"/>
          <w:lang w:val="en"/>
        </w:rPr>
        <w:t xml:space="preserve"> including any increase in th</w:t>
      </w:r>
      <w:r w:rsidR="00F86CC7">
        <w:rPr>
          <w:rFonts w:cs="Arial"/>
          <w:color w:val="000000"/>
          <w:szCs w:val="22"/>
          <w:lang w:val="en"/>
        </w:rPr>
        <w:t>ose</w:t>
      </w:r>
      <w:r>
        <w:rPr>
          <w:rFonts w:cs="Arial"/>
          <w:color w:val="000000"/>
          <w:szCs w:val="22"/>
          <w:lang w:val="en"/>
        </w:rPr>
        <w:t xml:space="preserve"> contribution</w:t>
      </w:r>
      <w:r w:rsidR="00F86CC7">
        <w:rPr>
          <w:rFonts w:cs="Arial"/>
          <w:color w:val="000000"/>
          <w:szCs w:val="22"/>
          <w:lang w:val="en"/>
        </w:rPr>
        <w:t>s</w:t>
      </w:r>
      <w:r>
        <w:rPr>
          <w:rFonts w:cs="Arial"/>
          <w:color w:val="000000"/>
          <w:szCs w:val="22"/>
          <w:lang w:val="en"/>
        </w:rPr>
        <w:t xml:space="preserve"> pursuant to the indexing provision of Canterbury Contributions Plan 2013</w:t>
      </w:r>
      <w:r w:rsidR="00F86CC7">
        <w:rPr>
          <w:rFonts w:cs="Arial"/>
          <w:color w:val="000000"/>
          <w:szCs w:val="22"/>
          <w:lang w:val="en"/>
        </w:rPr>
        <w:t>,</w:t>
      </w:r>
      <w:r>
        <w:rPr>
          <w:rFonts w:cs="Arial"/>
          <w:color w:val="000000"/>
          <w:szCs w:val="22"/>
          <w:lang w:val="en"/>
        </w:rPr>
        <w:t xml:space="preserve"> at the time of payment</w:t>
      </w:r>
      <w:r w:rsidR="003B151F">
        <w:rPr>
          <w:rFonts w:cs="Arial"/>
          <w:color w:val="000000"/>
          <w:szCs w:val="22"/>
          <w:lang w:val="en"/>
        </w:rPr>
        <w:t>.</w:t>
      </w:r>
    </w:p>
    <w:p w:rsidR="00B2129F" w:rsidRPr="00430644" w:rsidRDefault="00430644" w:rsidP="00B2129F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Registration of this Deed</w:t>
      </w:r>
    </w:p>
    <w:p w:rsidR="00300018" w:rsidRPr="00430644" w:rsidRDefault="00300018" w:rsidP="00333095">
      <w:pPr>
        <w:spacing w:before="240" w:line="360" w:lineRule="auto"/>
        <w:ind w:left="720"/>
        <w:jc w:val="both"/>
      </w:pPr>
      <w:r w:rsidRPr="00430644">
        <w:t xml:space="preserve">This </w:t>
      </w:r>
      <w:r w:rsidRPr="008A297B">
        <w:t xml:space="preserve">Deed is </w:t>
      </w:r>
      <w:r w:rsidR="00430644" w:rsidRPr="008A297B">
        <w:t>required</w:t>
      </w:r>
      <w:r w:rsidR="00430644" w:rsidRPr="00430644">
        <w:t xml:space="preserve"> </w:t>
      </w:r>
      <w:r w:rsidRPr="00430644">
        <w:t xml:space="preserve">to be </w:t>
      </w:r>
      <w:r w:rsidR="00430644" w:rsidRPr="00430644">
        <w:t>registered</w:t>
      </w:r>
      <w:r w:rsidR="003B151F">
        <w:t xml:space="preserve"> until such time as the Material Public Benefit is provided in full and the land to be dedicated has been registered in Council’s name</w:t>
      </w:r>
      <w:r w:rsidRPr="00430644">
        <w:t>.</w:t>
      </w:r>
    </w:p>
    <w:p w:rsidR="00300018" w:rsidRPr="00300018" w:rsidRDefault="00300018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Assignment and Dealings</w:t>
      </w:r>
    </w:p>
    <w:p w:rsidR="00300018" w:rsidRDefault="00790D74" w:rsidP="00333095">
      <w:pPr>
        <w:spacing w:before="240" w:line="360" w:lineRule="auto"/>
        <w:ind w:left="720"/>
        <w:jc w:val="both"/>
      </w:pPr>
      <w:r w:rsidRPr="00831EE6">
        <w:rPr>
          <w:rFonts w:cs="Helvetica"/>
          <w:color w:val="000000"/>
          <w:szCs w:val="22"/>
          <w:lang w:eastAsia="en-AU"/>
        </w:rPr>
        <w:t xml:space="preserve">Until the </w:t>
      </w:r>
      <w:r>
        <w:rPr>
          <w:rFonts w:cs="Helvetica"/>
          <w:color w:val="000000"/>
          <w:szCs w:val="22"/>
          <w:lang w:eastAsia="en-AU"/>
        </w:rPr>
        <w:t>Material Public Benefit is provided</w:t>
      </w:r>
      <w:r w:rsidRPr="00831EE6">
        <w:rPr>
          <w:rFonts w:cs="Helvetica"/>
          <w:color w:val="000000"/>
          <w:szCs w:val="22"/>
          <w:lang w:eastAsia="en-AU"/>
        </w:rPr>
        <w:t xml:space="preserve"> in full, </w:t>
      </w:r>
      <w:r>
        <w:rPr>
          <w:rFonts w:cs="Helvetica"/>
          <w:color w:val="000000"/>
          <w:szCs w:val="22"/>
          <w:lang w:eastAsia="en-AU"/>
        </w:rPr>
        <w:t>t</w:t>
      </w:r>
      <w:r w:rsidR="00300018">
        <w:t>he Developer</w:t>
      </w:r>
      <w:r w:rsidR="0030776E">
        <w:t xml:space="preserve"> </w:t>
      </w:r>
      <w:r w:rsidR="00300018">
        <w:t xml:space="preserve">shall not sell, transfer, assign or novate or similarly deal with (“Dealing”) </w:t>
      </w:r>
      <w:r w:rsidR="001B2176">
        <w:t>its</w:t>
      </w:r>
      <w:r w:rsidR="00300018">
        <w:t xml:space="preserve"> right, title or interest in the Land or any of </w:t>
      </w:r>
      <w:r w:rsidR="001B2176">
        <w:t xml:space="preserve">its </w:t>
      </w:r>
      <w:r w:rsidR="00300018">
        <w:t>rights or obligations under this Deed, or allow any interest in them to arise or be varied unless the Developer</w:t>
      </w:r>
      <w:r w:rsidR="001B2176">
        <w:t>:</w:t>
      </w:r>
    </w:p>
    <w:p w:rsidR="00300018" w:rsidRDefault="00A10381" w:rsidP="00333095">
      <w:pPr>
        <w:spacing w:before="240"/>
        <w:ind w:left="720"/>
        <w:jc w:val="both"/>
      </w:pPr>
      <w:r>
        <w:t>8</w:t>
      </w:r>
      <w:r w:rsidR="00300018">
        <w:t>.1</w:t>
      </w:r>
      <w:r w:rsidR="00300018">
        <w:tab/>
        <w:t xml:space="preserve">Gives the Council no less than 28 </w:t>
      </w:r>
      <w:r w:rsidR="0030776E">
        <w:t>days’ notice</w:t>
      </w:r>
      <w:r w:rsidR="00300018">
        <w:t xml:space="preserve"> in writing of the proposed </w:t>
      </w:r>
    </w:p>
    <w:p w:rsidR="00300018" w:rsidRDefault="00300018" w:rsidP="00333095">
      <w:pPr>
        <w:spacing w:before="240"/>
        <w:ind w:left="1440"/>
        <w:jc w:val="both"/>
      </w:pPr>
      <w:r>
        <w:t>Dealing; and</w:t>
      </w:r>
    </w:p>
    <w:p w:rsidR="008300FF" w:rsidRDefault="00A10381" w:rsidP="00333095">
      <w:pPr>
        <w:spacing w:before="240" w:line="360" w:lineRule="auto"/>
        <w:ind w:left="1440" w:hanging="720"/>
        <w:jc w:val="both"/>
      </w:pPr>
      <w:r>
        <w:lastRenderedPageBreak/>
        <w:t>8</w:t>
      </w:r>
      <w:r w:rsidR="00300018">
        <w:t>.2</w:t>
      </w:r>
      <w:r w:rsidR="00300018">
        <w:tab/>
        <w:t xml:space="preserve">Procures that the </w:t>
      </w:r>
      <w:r w:rsidR="003334A4">
        <w:t>transferee, assignee or no</w:t>
      </w:r>
      <w:r w:rsidR="006E2CFF">
        <w:t xml:space="preserve">vatee </w:t>
      </w:r>
      <w:r w:rsidR="00300018">
        <w:t xml:space="preserve">executes and delivers to the Council prior to any such dealing taking effect a </w:t>
      </w:r>
      <w:r w:rsidR="006E2CFF">
        <w:t xml:space="preserve">deed </w:t>
      </w:r>
      <w:r w:rsidR="00300018">
        <w:t xml:space="preserve">in favour of the Council in form and substance acceptable to the Council, acting reasonable whereby the </w:t>
      </w:r>
      <w:r w:rsidR="006E2CFF">
        <w:t xml:space="preserve">transferee, assignee </w:t>
      </w:r>
      <w:r w:rsidR="00300018">
        <w:t xml:space="preserve">or </w:t>
      </w:r>
      <w:r w:rsidR="006E2CFF">
        <w:t xml:space="preserve">novatee </w:t>
      </w:r>
      <w:r w:rsidR="00300018">
        <w:t>becomes contractually bound with the Council to perform all of the Developer</w:t>
      </w:r>
      <w:r w:rsidR="00F63042">
        <w:t>’</w:t>
      </w:r>
      <w:r w:rsidR="00300018">
        <w:t>s obligations and have the benefit of the Developer’s rights under this Deed.</w:t>
      </w:r>
    </w:p>
    <w:p w:rsidR="00300018" w:rsidRPr="00300018" w:rsidRDefault="00300018" w:rsidP="003334A4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Review of this Deed</w:t>
      </w:r>
    </w:p>
    <w:p w:rsidR="00300018" w:rsidRDefault="00300018" w:rsidP="00333095">
      <w:pPr>
        <w:spacing w:before="240" w:after="120" w:line="360" w:lineRule="auto"/>
        <w:ind w:left="720"/>
        <w:jc w:val="both"/>
      </w:pPr>
      <w:r w:rsidRPr="00300018">
        <w:t>Any</w:t>
      </w:r>
      <w:r>
        <w:t xml:space="preserve"> amendment or revocation of this Deed shall be by agreement in writin</w:t>
      </w:r>
      <w:r w:rsidR="00A10381">
        <w:t>g and in compliance with s.</w:t>
      </w:r>
      <w:r>
        <w:t>93G of the Act.</w:t>
      </w:r>
    </w:p>
    <w:p w:rsidR="00300018" w:rsidRPr="00300018" w:rsidRDefault="00300018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Dispute Resolution</w:t>
      </w:r>
    </w:p>
    <w:p w:rsidR="00300018" w:rsidRDefault="00A10381" w:rsidP="00333095">
      <w:pPr>
        <w:spacing w:before="240" w:line="360" w:lineRule="auto"/>
        <w:ind w:left="720"/>
        <w:jc w:val="both"/>
      </w:pPr>
      <w:r>
        <w:t>10</w:t>
      </w:r>
      <w:r w:rsidR="00300018">
        <w:t>.1</w:t>
      </w:r>
      <w:r w:rsidR="00300018">
        <w:tab/>
        <w:t>Notice of dispute</w:t>
      </w:r>
    </w:p>
    <w:p w:rsidR="0080722B" w:rsidRDefault="0080722B" w:rsidP="00333095">
      <w:pPr>
        <w:spacing w:before="240" w:line="360" w:lineRule="auto"/>
        <w:ind w:left="1440"/>
        <w:jc w:val="both"/>
      </w:pPr>
      <w:r>
        <w:t xml:space="preserve">If a </w:t>
      </w:r>
      <w:r w:rsidR="00751352">
        <w:t xml:space="preserve">Party </w:t>
      </w:r>
      <w:r>
        <w:t xml:space="preserve">claims that a dispute has arisen under this Deed (“Claimant”), it must give written notice to the other </w:t>
      </w:r>
      <w:r w:rsidR="00751352">
        <w:t xml:space="preserve">Party </w:t>
      </w:r>
      <w:r>
        <w:t xml:space="preserve">(“Respondent”) stating the matters in dispute and designating as its representative a person to negotiate the dispute (“Claim Notice”). </w:t>
      </w:r>
    </w:p>
    <w:p w:rsidR="0080722B" w:rsidRDefault="0080722B" w:rsidP="00333095">
      <w:pPr>
        <w:spacing w:before="240" w:line="360" w:lineRule="auto"/>
        <w:ind w:left="1440"/>
        <w:jc w:val="both"/>
      </w:pPr>
      <w:r>
        <w:t xml:space="preserve">No </w:t>
      </w:r>
      <w:r w:rsidR="00751352">
        <w:t xml:space="preserve">Party </w:t>
      </w:r>
      <w:r>
        <w:t>may start Court proceedings (except for proceedings seeking interlocutory relief) in respect of a dispute unless it has first complied with this clause.</w:t>
      </w:r>
    </w:p>
    <w:p w:rsidR="0080722B" w:rsidRDefault="00A10381" w:rsidP="00333095">
      <w:pPr>
        <w:spacing w:before="240" w:line="360" w:lineRule="auto"/>
        <w:ind w:left="720"/>
        <w:jc w:val="both"/>
      </w:pPr>
      <w:r>
        <w:t>10</w:t>
      </w:r>
      <w:r w:rsidR="0080722B">
        <w:t>.2</w:t>
      </w:r>
      <w:r w:rsidR="0080722B">
        <w:tab/>
        <w:t>Response to notice</w:t>
      </w:r>
    </w:p>
    <w:p w:rsidR="0080722B" w:rsidRDefault="008A297B" w:rsidP="00333095">
      <w:pPr>
        <w:spacing w:before="240" w:line="360" w:lineRule="auto"/>
        <w:ind w:left="1440"/>
        <w:jc w:val="both"/>
      </w:pPr>
      <w:r>
        <w:t xml:space="preserve">Within </w:t>
      </w:r>
      <w:r w:rsidR="00A10381">
        <w:t>10</w:t>
      </w:r>
      <w:r>
        <w:t xml:space="preserve"> </w:t>
      </w:r>
      <w:r w:rsidR="0080722B">
        <w:t>business days of receiving the claim notice, the respondent must notify the Claimant of its representative to negotiate the dispute.</w:t>
      </w:r>
    </w:p>
    <w:p w:rsidR="0080722B" w:rsidRDefault="00A10381" w:rsidP="00333095">
      <w:pPr>
        <w:spacing w:before="240" w:line="360" w:lineRule="auto"/>
        <w:ind w:left="720"/>
        <w:jc w:val="both"/>
      </w:pPr>
      <w:r>
        <w:t>10</w:t>
      </w:r>
      <w:r w:rsidR="0080722B">
        <w:t>.3</w:t>
      </w:r>
      <w:r w:rsidR="0080722B">
        <w:tab/>
        <w:t>The nominated representative must:</w:t>
      </w:r>
    </w:p>
    <w:p w:rsidR="0080722B" w:rsidRDefault="0080722B" w:rsidP="00333095">
      <w:pPr>
        <w:spacing w:before="240"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Meet to discuss the matter in good faith within five business days </w:t>
      </w:r>
    </w:p>
    <w:p w:rsidR="0080722B" w:rsidRDefault="0080722B" w:rsidP="00333095">
      <w:pPr>
        <w:spacing w:before="240" w:line="360" w:lineRule="auto"/>
        <w:ind w:left="3600" w:hanging="1440"/>
        <w:jc w:val="both"/>
      </w:pPr>
      <w:r>
        <w:t>after services by the Respondent of notice of its representatives;</w:t>
      </w:r>
    </w:p>
    <w:p w:rsidR="0080722B" w:rsidRDefault="0080722B" w:rsidP="00333095">
      <w:pPr>
        <w:spacing w:before="240" w:line="360" w:lineRule="auto"/>
        <w:ind w:left="2160" w:hanging="720"/>
        <w:jc w:val="both"/>
      </w:pPr>
      <w:r>
        <w:t>(ii)</w:t>
      </w:r>
      <w:r>
        <w:tab/>
        <w:t>Use reasonable endeavours to settle or resolve the dispute within 15 business days after they have met.</w:t>
      </w:r>
    </w:p>
    <w:p w:rsidR="0080722B" w:rsidRDefault="00A10381" w:rsidP="00333095">
      <w:pPr>
        <w:spacing w:before="240" w:line="360" w:lineRule="auto"/>
        <w:ind w:left="1440" w:hanging="720"/>
        <w:jc w:val="both"/>
      </w:pPr>
      <w:r>
        <w:lastRenderedPageBreak/>
        <w:t>10</w:t>
      </w:r>
      <w:r w:rsidR="0080722B">
        <w:t>.4</w:t>
      </w:r>
      <w:r w:rsidR="0080722B">
        <w:tab/>
        <w:t>Further notice if not settled</w:t>
      </w:r>
    </w:p>
    <w:p w:rsidR="0080722B" w:rsidRDefault="0080722B" w:rsidP="00333095">
      <w:pPr>
        <w:spacing w:before="240" w:line="360" w:lineRule="auto"/>
        <w:ind w:left="1440"/>
        <w:jc w:val="both"/>
      </w:pPr>
      <w:r>
        <w:t xml:space="preserve">If the dispute is not resolved within 15 business days after the nominated representatives have met, either </w:t>
      </w:r>
      <w:r w:rsidR="00D4015F">
        <w:t xml:space="preserve">Party </w:t>
      </w:r>
      <w:r w:rsidR="00333095">
        <w:t xml:space="preserve">may give to the other </w:t>
      </w:r>
      <w:r>
        <w:t>a written notice calling for determination of the dispute (“Dispute Notice”) by mediation under clause 10.5</w:t>
      </w:r>
      <w:r w:rsidR="004536C3">
        <w:t>,</w:t>
      </w:r>
      <w:r>
        <w:t xml:space="preserve"> or by expert determination under clause 10.6.</w:t>
      </w:r>
    </w:p>
    <w:p w:rsidR="0080722B" w:rsidRDefault="00A10381" w:rsidP="00333095">
      <w:pPr>
        <w:spacing w:before="240" w:line="360" w:lineRule="auto"/>
        <w:ind w:left="720"/>
        <w:jc w:val="both"/>
      </w:pPr>
      <w:r>
        <w:t>10</w:t>
      </w:r>
      <w:r w:rsidR="0080722B">
        <w:t>.5</w:t>
      </w:r>
      <w:r w:rsidR="0080722B">
        <w:tab/>
        <w:t>Mediation</w:t>
      </w:r>
    </w:p>
    <w:p w:rsidR="0080722B" w:rsidRDefault="0080722B" w:rsidP="00333095">
      <w:pPr>
        <w:spacing w:before="240" w:line="360" w:lineRule="auto"/>
        <w:ind w:left="1440"/>
        <w:jc w:val="both"/>
      </w:pPr>
      <w:r>
        <w:t xml:space="preserve">If a </w:t>
      </w:r>
      <w:r w:rsidR="00D4015F">
        <w:t xml:space="preserve">Party </w:t>
      </w:r>
      <w:r>
        <w:t>gives a Dispute Notice calling for the dispute to be mediated:</w:t>
      </w:r>
    </w:p>
    <w:p w:rsidR="0080722B" w:rsidRDefault="0080722B" w:rsidP="00333095">
      <w:pPr>
        <w:spacing w:before="240" w:line="360" w:lineRule="auto"/>
        <w:ind w:left="216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</w:t>
      </w:r>
      <w:r w:rsidR="00D4015F">
        <w:t xml:space="preserve">Parties </w:t>
      </w:r>
      <w:r>
        <w:t>must agree to the terms of reference of the mediation within five business days of the receipt of the Dispute Notice (the terms shall include a requirement that the mediation rules and the Institute of Arbitrators and Mediators Australia (</w:t>
      </w:r>
      <w:r w:rsidR="00D4015F">
        <w:t>NSW</w:t>
      </w:r>
      <w:r w:rsidR="00991C4C">
        <w:t xml:space="preserve"> Chapter) apply).</w:t>
      </w:r>
    </w:p>
    <w:p w:rsidR="0080722B" w:rsidRDefault="0080722B" w:rsidP="00333095">
      <w:pPr>
        <w:spacing w:before="240" w:line="360" w:lineRule="auto"/>
        <w:ind w:left="2160" w:hanging="720"/>
        <w:jc w:val="both"/>
      </w:pPr>
      <w:r>
        <w:t>(ii)</w:t>
      </w:r>
      <w:r>
        <w:tab/>
        <w:t xml:space="preserve">The mediator will be agreed between the </w:t>
      </w:r>
      <w:r w:rsidR="00D4015F">
        <w:t>Parties</w:t>
      </w:r>
      <w:r>
        <w:t xml:space="preserve">, or failing agreement within five business days of receipt of the </w:t>
      </w:r>
      <w:r w:rsidR="00D4015F">
        <w:t>Dispute Notice</w:t>
      </w:r>
      <w:r>
        <w:t xml:space="preserve">, either </w:t>
      </w:r>
      <w:r w:rsidR="00D4015F">
        <w:t xml:space="preserve">Party </w:t>
      </w:r>
      <w:r>
        <w:t>may request the President of the Institute of Arbitrators and Mediators Australia (</w:t>
      </w:r>
      <w:r w:rsidR="00D4015F">
        <w:t xml:space="preserve">NSW </w:t>
      </w:r>
      <w:r w:rsidR="00991C4C">
        <w:t>Chapter) to appoint a mediator.</w:t>
      </w:r>
    </w:p>
    <w:p w:rsidR="0080722B" w:rsidRDefault="0080722B" w:rsidP="00333095">
      <w:pPr>
        <w:spacing w:before="240" w:line="360" w:lineRule="auto"/>
        <w:ind w:left="2160" w:hanging="720"/>
        <w:jc w:val="both"/>
      </w:pPr>
      <w:r>
        <w:t>(iii)</w:t>
      </w:r>
      <w:r>
        <w:tab/>
        <w:t>The mediator appointed pu</w:t>
      </w:r>
      <w:r w:rsidR="00991C4C">
        <w:t>rsuant to this Clause 10.5 must:</w:t>
      </w:r>
    </w:p>
    <w:p w:rsidR="0080722B" w:rsidRDefault="0080722B" w:rsidP="00333095">
      <w:pPr>
        <w:spacing w:before="240" w:line="360" w:lineRule="auto"/>
        <w:ind w:left="2880" w:hanging="720"/>
        <w:jc w:val="both"/>
      </w:pPr>
      <w:r>
        <w:t>(a)</w:t>
      </w:r>
      <w:r>
        <w:tab/>
        <w:t xml:space="preserve">Have reasonable qualifications and practical </w:t>
      </w:r>
      <w:r w:rsidR="00FB6D26">
        <w:t xml:space="preserve">experience in the area of disputes; and </w:t>
      </w:r>
    </w:p>
    <w:p w:rsidR="00FB6D26" w:rsidRDefault="00FB6D26" w:rsidP="00333095">
      <w:pPr>
        <w:spacing w:before="240" w:line="360" w:lineRule="auto"/>
        <w:ind w:left="2880" w:hanging="720"/>
        <w:jc w:val="both"/>
      </w:pPr>
      <w:r>
        <w:t>(b)</w:t>
      </w:r>
      <w:r>
        <w:tab/>
        <w:t>Have no interest or duty which conflicts or may conflict with his function as mediator, he being required to fully disclose any such interest</w:t>
      </w:r>
      <w:r w:rsidR="004536C3">
        <w:t xml:space="preserve"> or duty before his appointment.</w:t>
      </w:r>
    </w:p>
    <w:p w:rsidR="00FB6D26" w:rsidRDefault="00FB6D26" w:rsidP="00333095">
      <w:pPr>
        <w:spacing w:before="240" w:line="360" w:lineRule="auto"/>
        <w:ind w:left="2160" w:hanging="720"/>
        <w:jc w:val="both"/>
      </w:pPr>
      <w:r>
        <w:t>(iv)</w:t>
      </w:r>
      <w:r>
        <w:tab/>
        <w:t>The mediator shall be required to undertake to keep confidential all matters coming to his knowledge by reason of his appointmen</w:t>
      </w:r>
      <w:r w:rsidR="00991C4C">
        <w:t>t and performance of his duties.</w:t>
      </w:r>
    </w:p>
    <w:p w:rsidR="00FB6D26" w:rsidRDefault="00FB6D26" w:rsidP="00333095">
      <w:pPr>
        <w:spacing w:before="240" w:line="360" w:lineRule="auto"/>
        <w:ind w:left="2160" w:hanging="720"/>
        <w:jc w:val="both"/>
      </w:pPr>
      <w:r>
        <w:lastRenderedPageBreak/>
        <w:t>(v)</w:t>
      </w:r>
      <w:r>
        <w:tab/>
        <w:t xml:space="preserve">The </w:t>
      </w:r>
      <w:r w:rsidR="00D4015F">
        <w:t xml:space="preserve">Parties </w:t>
      </w:r>
      <w:r>
        <w:t>must within five business days of receipt of the Dispute Notice notify each other of their representatives who wi</w:t>
      </w:r>
      <w:r w:rsidR="00991C4C">
        <w:t>ll be involved in the mediation.</w:t>
      </w:r>
    </w:p>
    <w:p w:rsidR="00FB6D26" w:rsidRDefault="00FB6D26" w:rsidP="00333095">
      <w:pPr>
        <w:spacing w:before="240" w:line="360" w:lineRule="auto"/>
        <w:ind w:left="2160" w:hanging="720"/>
        <w:jc w:val="both"/>
      </w:pPr>
      <w:r>
        <w:t>(vi)</w:t>
      </w:r>
      <w:r>
        <w:tab/>
        <w:t xml:space="preserve">The </w:t>
      </w:r>
      <w:r w:rsidR="00D4015F">
        <w:t xml:space="preserve">Parties </w:t>
      </w:r>
      <w:r>
        <w:t>agree to be bound by a mediation settlement and may only initiate judicial proceedings in respect of a dispute which is the subject of a mediation settlement for the purpose of enforcing that mediation settlement.</w:t>
      </w:r>
    </w:p>
    <w:p w:rsidR="00FB6D26" w:rsidRDefault="00FB6D26" w:rsidP="00333095">
      <w:pPr>
        <w:spacing w:before="240" w:line="360" w:lineRule="auto"/>
        <w:ind w:left="2160" w:hanging="720"/>
        <w:jc w:val="both"/>
      </w:pPr>
      <w:r>
        <w:t>(vii)</w:t>
      </w:r>
      <w:r>
        <w:tab/>
        <w:t>In relation to costs and expenses</w:t>
      </w:r>
      <w:r w:rsidR="00991C4C">
        <w:t>:</w:t>
      </w:r>
    </w:p>
    <w:p w:rsidR="00FB6D26" w:rsidRDefault="00FB6D26" w:rsidP="00333095">
      <w:pPr>
        <w:spacing w:before="240" w:line="360" w:lineRule="auto"/>
        <w:ind w:left="2880" w:hanging="720"/>
        <w:jc w:val="both"/>
      </w:pPr>
      <w:r>
        <w:t>(a)</w:t>
      </w:r>
      <w:r>
        <w:tab/>
        <w:t xml:space="preserve">Each </w:t>
      </w:r>
      <w:r w:rsidR="00D4015F">
        <w:t>Party</w:t>
      </w:r>
      <w:r>
        <w:t xml:space="preserve"> will bear their own professional and expert costs incurred in connection with the mediation; and </w:t>
      </w:r>
    </w:p>
    <w:p w:rsidR="00FB6D26" w:rsidRDefault="00FB6D26" w:rsidP="00333095">
      <w:pPr>
        <w:spacing w:before="240" w:line="360" w:lineRule="auto"/>
        <w:ind w:left="2880" w:hanging="720"/>
        <w:jc w:val="both"/>
      </w:pPr>
      <w:r>
        <w:t>(b)</w:t>
      </w:r>
      <w:r>
        <w:tab/>
        <w:t xml:space="preserve">The cost for the mediator will be shared equally by the </w:t>
      </w:r>
      <w:r w:rsidR="00D4015F">
        <w:t>Parties</w:t>
      </w:r>
      <w:r>
        <w:t xml:space="preserve"> unless the mediator determines a </w:t>
      </w:r>
      <w:r w:rsidR="00D4015F">
        <w:t>Party</w:t>
      </w:r>
      <w:r>
        <w:t xml:space="preserve"> has engaged in vexatious or unconscionable behaviour in which case the mediator may require the full cost of the mediation to be </w:t>
      </w:r>
      <w:r w:rsidR="0030776E">
        <w:t>borne</w:t>
      </w:r>
      <w:r>
        <w:t xml:space="preserve"> by that </w:t>
      </w:r>
      <w:r w:rsidR="00D4015F">
        <w:t>Party</w:t>
      </w:r>
      <w:r>
        <w:t>.</w:t>
      </w:r>
    </w:p>
    <w:p w:rsidR="00FB6D26" w:rsidRDefault="00A10381" w:rsidP="00333095">
      <w:pPr>
        <w:spacing w:before="240" w:line="360" w:lineRule="auto"/>
        <w:ind w:left="1440" w:hanging="720"/>
        <w:jc w:val="both"/>
      </w:pPr>
      <w:r>
        <w:t>10</w:t>
      </w:r>
      <w:r w:rsidR="00FB6D26">
        <w:t>.6</w:t>
      </w:r>
      <w:r w:rsidR="00FB6D26">
        <w:tab/>
        <w:t>Expert Determination</w:t>
      </w:r>
    </w:p>
    <w:p w:rsidR="00FB6D26" w:rsidRDefault="00FB6D26" w:rsidP="00333095">
      <w:pPr>
        <w:spacing w:before="240" w:line="360" w:lineRule="auto"/>
        <w:ind w:left="1440"/>
        <w:jc w:val="both"/>
      </w:pPr>
      <w:r>
        <w:t>If the dispute is not resolved under clause 10.3 or 10.5 the dispute may, by agre</w:t>
      </w:r>
      <w:r w:rsidR="00115043">
        <w:t xml:space="preserve">ement between the </w:t>
      </w:r>
      <w:r w:rsidR="00D4015F">
        <w:t>Parties</w:t>
      </w:r>
      <w:r w:rsidR="00115043">
        <w:t>, both acting reasonably having regard to the nature of the dispute, be resolved by expert determination, in which event:</w:t>
      </w:r>
    </w:p>
    <w:p w:rsidR="00115043" w:rsidRDefault="00115043" w:rsidP="00333095">
      <w:pPr>
        <w:spacing w:before="240" w:line="360" w:lineRule="auto"/>
        <w:ind w:left="216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 dispute must be determined by an independent expert in the relevant field:</w:t>
      </w:r>
    </w:p>
    <w:p w:rsidR="00115043" w:rsidRDefault="00115043" w:rsidP="00333095">
      <w:pPr>
        <w:spacing w:before="240" w:line="360" w:lineRule="auto"/>
        <w:ind w:left="2880" w:hanging="720"/>
        <w:jc w:val="both"/>
      </w:pPr>
      <w:r>
        <w:t>(a)</w:t>
      </w:r>
      <w:r>
        <w:tab/>
        <w:t>Agreed upon and appointed jointly by the Council and the Developer; or</w:t>
      </w:r>
    </w:p>
    <w:p w:rsidR="00115043" w:rsidRDefault="00115043" w:rsidP="00333095">
      <w:pPr>
        <w:spacing w:before="240" w:line="360" w:lineRule="auto"/>
        <w:ind w:left="2880" w:hanging="720"/>
        <w:jc w:val="both"/>
      </w:pPr>
      <w:r>
        <w:t>(b)</w:t>
      </w:r>
      <w:r>
        <w:tab/>
        <w:t xml:space="preserve">In the event that no agreement is reached or appointment made within 30 business days, appointed on application of a </w:t>
      </w:r>
      <w:r w:rsidR="00D4015F">
        <w:t>Party</w:t>
      </w:r>
      <w:r>
        <w:t xml:space="preserve"> by the then current President of the</w:t>
      </w:r>
      <w:r w:rsidR="00A10381">
        <w:t xml:space="preserve"> Law Society of New South Wales.</w:t>
      </w:r>
    </w:p>
    <w:p w:rsidR="00115043" w:rsidRDefault="00115043" w:rsidP="00333095">
      <w:pPr>
        <w:spacing w:before="240" w:line="360" w:lineRule="auto"/>
        <w:ind w:left="2160" w:hanging="720"/>
        <w:jc w:val="both"/>
      </w:pPr>
      <w:r>
        <w:lastRenderedPageBreak/>
        <w:t>(ii)</w:t>
      </w:r>
      <w:r>
        <w:tab/>
        <w:t>The expert must be appointed in writing and terms of the appointment must not be inconsistent with this</w:t>
      </w:r>
      <w:r w:rsidR="00991C4C">
        <w:t xml:space="preserve"> clause.</w:t>
      </w:r>
    </w:p>
    <w:p w:rsidR="00115043" w:rsidRDefault="00115043" w:rsidP="00333095">
      <w:pPr>
        <w:spacing w:before="240" w:line="360" w:lineRule="auto"/>
        <w:ind w:left="2160" w:hanging="720"/>
        <w:jc w:val="both"/>
      </w:pPr>
      <w:r>
        <w:t>(iii)</w:t>
      </w:r>
      <w:r>
        <w:tab/>
        <w:t>The determination of the dispute by such expert will be made as an expert and not as an arbitrator and will be in writing and containin</w:t>
      </w:r>
      <w:r w:rsidR="00A10381">
        <w:t>g reaso</w:t>
      </w:r>
      <w:r w:rsidR="00991C4C">
        <w:t>ns for the determination.</w:t>
      </w:r>
    </w:p>
    <w:p w:rsidR="00115043" w:rsidRDefault="00115043" w:rsidP="00333095">
      <w:pPr>
        <w:spacing w:before="240" w:line="360" w:lineRule="auto"/>
        <w:ind w:left="2160" w:hanging="720"/>
        <w:jc w:val="both"/>
      </w:pPr>
      <w:r>
        <w:t>(iv)</w:t>
      </w:r>
      <w:r>
        <w:tab/>
        <w:t>The expert will determine the rules of the conduct for the process, but must conduct the process in accordance wi</w:t>
      </w:r>
      <w:r w:rsidR="00991C4C">
        <w:t>th the rules of natural justice.</w:t>
      </w:r>
    </w:p>
    <w:p w:rsidR="00115043" w:rsidRDefault="00115043" w:rsidP="00333095">
      <w:pPr>
        <w:spacing w:before="240" w:line="360" w:lineRule="auto"/>
        <w:ind w:left="2160" w:hanging="720"/>
        <w:jc w:val="both"/>
      </w:pPr>
      <w:r>
        <w:t>(v)</w:t>
      </w:r>
      <w:r>
        <w:tab/>
        <w:t xml:space="preserve">Each </w:t>
      </w:r>
      <w:r w:rsidR="00D4015F">
        <w:t>Party</w:t>
      </w:r>
      <w:r>
        <w:t xml:space="preserve"> will bear its own costs in connection with the process and the determination by the expert together with and equal proportion of </w:t>
      </w:r>
      <w:r w:rsidR="00991C4C">
        <w:t>the expert’s fees and costs.</w:t>
      </w:r>
    </w:p>
    <w:p w:rsidR="00115043" w:rsidRDefault="00115043" w:rsidP="00333095">
      <w:pPr>
        <w:spacing w:before="240" w:line="360" w:lineRule="auto"/>
        <w:ind w:left="2160" w:hanging="720"/>
        <w:jc w:val="both"/>
      </w:pPr>
      <w:r>
        <w:t>(vi)</w:t>
      </w:r>
      <w:r>
        <w:tab/>
        <w:t xml:space="preserve">Any determination made by an expert pursuant to this clause is final and binding upon the </w:t>
      </w:r>
      <w:r w:rsidR="00D4015F">
        <w:t>Parties</w:t>
      </w:r>
      <w:r>
        <w:t xml:space="preserve"> except where the determination is in respect</w:t>
      </w:r>
      <w:r w:rsidR="00D4015F">
        <w:t xml:space="preserve"> of</w:t>
      </w:r>
      <w:r>
        <w:t>, or relates to</w:t>
      </w:r>
      <w:r w:rsidR="00D4015F">
        <w:t xml:space="preserve">, </w:t>
      </w:r>
      <w:r>
        <w:t xml:space="preserve">termination </w:t>
      </w:r>
      <w:r w:rsidR="00D4015F">
        <w:t xml:space="preserve">or purported termination </w:t>
      </w:r>
      <w:r>
        <w:t xml:space="preserve">of this </w:t>
      </w:r>
      <w:r w:rsidR="00D4015F">
        <w:t xml:space="preserve">Deed </w:t>
      </w:r>
      <w:r>
        <w:t xml:space="preserve">by any </w:t>
      </w:r>
      <w:r w:rsidR="00D4015F">
        <w:t>Party</w:t>
      </w:r>
      <w:r>
        <w:t>, in which event the expert is deemed to be giving a non</w:t>
      </w:r>
      <w:r w:rsidR="002F368D">
        <w:t>-</w:t>
      </w:r>
      <w:r>
        <w:t xml:space="preserve">binding appraisal and any </w:t>
      </w:r>
      <w:r w:rsidR="00D4015F">
        <w:t>Party</w:t>
      </w:r>
      <w:r>
        <w:t xml:space="preserve"> may commence litigation in relation to the dispute if it ha</w:t>
      </w:r>
      <w:r w:rsidR="00D4015F">
        <w:t>s</w:t>
      </w:r>
      <w:r>
        <w:t xml:space="preserve"> not been resolved within 20 business days of the expert giving his or her decision.</w:t>
      </w:r>
    </w:p>
    <w:p w:rsidR="00115043" w:rsidRDefault="00A10381" w:rsidP="00333095">
      <w:pPr>
        <w:spacing w:before="240" w:line="360" w:lineRule="auto"/>
        <w:ind w:left="1440" w:hanging="720"/>
        <w:jc w:val="both"/>
      </w:pPr>
      <w:r>
        <w:t>10</w:t>
      </w:r>
      <w:r w:rsidR="00115043">
        <w:t>.7</w:t>
      </w:r>
      <w:r w:rsidR="00115043">
        <w:tab/>
        <w:t xml:space="preserve">Litigation </w:t>
      </w:r>
    </w:p>
    <w:p w:rsidR="00115043" w:rsidRDefault="00115043" w:rsidP="00333095">
      <w:pPr>
        <w:spacing w:before="240" w:line="360" w:lineRule="auto"/>
        <w:ind w:left="1440"/>
        <w:jc w:val="both"/>
      </w:pPr>
      <w:r>
        <w:t xml:space="preserve">If the dispute is not finally resolved in accordance with this clause 10, either </w:t>
      </w:r>
      <w:r w:rsidR="00D4015F">
        <w:t>Party</w:t>
      </w:r>
      <w:r>
        <w:t xml:space="preserve"> is at liberty to litigate the dispute.</w:t>
      </w:r>
    </w:p>
    <w:p w:rsidR="00115043" w:rsidRDefault="00A10381" w:rsidP="00333095">
      <w:pPr>
        <w:spacing w:before="240" w:line="360" w:lineRule="auto"/>
        <w:ind w:left="720"/>
        <w:jc w:val="both"/>
      </w:pPr>
      <w:r>
        <w:t>10</w:t>
      </w:r>
      <w:r w:rsidR="00115043">
        <w:t>.8</w:t>
      </w:r>
      <w:r w:rsidR="00115043">
        <w:tab/>
        <w:t>Continue to Perform Obligations</w:t>
      </w:r>
    </w:p>
    <w:p w:rsidR="00A10381" w:rsidRDefault="00115043" w:rsidP="00333095">
      <w:pPr>
        <w:spacing w:before="240" w:line="360" w:lineRule="auto"/>
        <w:ind w:left="1440"/>
        <w:jc w:val="both"/>
      </w:pPr>
      <w:r>
        <w:t xml:space="preserve">Each </w:t>
      </w:r>
      <w:r w:rsidR="00D4015F">
        <w:t>Party</w:t>
      </w:r>
      <w:r>
        <w:t xml:space="preserve"> must continue to perform its obligations under this </w:t>
      </w:r>
      <w:r w:rsidR="00D4015F">
        <w:t>Deed</w:t>
      </w:r>
      <w:r>
        <w:t>, notwithstanding the existence of a dispute.</w:t>
      </w:r>
    </w:p>
    <w:p w:rsidR="00A10381" w:rsidRDefault="00A10381">
      <w:r>
        <w:br w:type="page"/>
      </w:r>
    </w:p>
    <w:p w:rsidR="00201733" w:rsidRPr="00C36C76" w:rsidRDefault="00C36C76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lastRenderedPageBreak/>
        <w:t>Enforcement</w:t>
      </w:r>
    </w:p>
    <w:p w:rsidR="00C36C76" w:rsidRDefault="00C36C76" w:rsidP="0030776E">
      <w:pPr>
        <w:spacing w:before="240" w:line="360" w:lineRule="auto"/>
        <w:ind w:left="720"/>
        <w:jc w:val="both"/>
      </w:pPr>
      <w:r>
        <w:t xml:space="preserve">Nothing in this Deed prevents either </w:t>
      </w:r>
      <w:r w:rsidR="00D4015F">
        <w:t>Party</w:t>
      </w:r>
      <w:r>
        <w:t xml:space="preserve"> from exercising any function under the Act or any other Act or Law relating to the enforcement of any aspect of this </w:t>
      </w:r>
      <w:r w:rsidR="00D4015F">
        <w:t>Deed</w:t>
      </w:r>
      <w:r>
        <w:t xml:space="preserve"> or any matter to which this Agreement relates.</w:t>
      </w:r>
    </w:p>
    <w:p w:rsidR="00C36C76" w:rsidRPr="00C36C76" w:rsidRDefault="00C36C76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Notices</w:t>
      </w:r>
    </w:p>
    <w:p w:rsidR="00C36C76" w:rsidRDefault="00A10381" w:rsidP="00333095">
      <w:pPr>
        <w:spacing w:before="240" w:line="360" w:lineRule="auto"/>
        <w:ind w:left="1440" w:hanging="720"/>
        <w:jc w:val="both"/>
      </w:pPr>
      <w:r>
        <w:t>12</w:t>
      </w:r>
      <w:r w:rsidR="001A72BD">
        <w:t>.1</w:t>
      </w:r>
      <w:r w:rsidR="001A72BD">
        <w:tab/>
      </w:r>
      <w:r w:rsidR="00C36C76">
        <w:t xml:space="preserve">Any notice, consent, information, application or request that must or may be given or made to a </w:t>
      </w:r>
      <w:r w:rsidR="00D4015F">
        <w:t>Party</w:t>
      </w:r>
      <w:r w:rsidR="00C36C76">
        <w:t xml:space="preserve"> under this </w:t>
      </w:r>
      <w:r w:rsidR="00D4015F">
        <w:t xml:space="preserve">Deed </w:t>
      </w:r>
      <w:r w:rsidR="00C36C76">
        <w:t>is only given or made if it is in writing and sent in one of the following ways:</w:t>
      </w:r>
    </w:p>
    <w:p w:rsidR="00C36C76" w:rsidRDefault="00C36C76" w:rsidP="00333095">
      <w:pPr>
        <w:spacing w:before="240" w:line="360" w:lineRule="auto"/>
        <w:ind w:left="1440"/>
        <w:jc w:val="both"/>
      </w:pPr>
      <w:r>
        <w:t>(a)</w:t>
      </w:r>
      <w:r>
        <w:tab/>
        <w:t xml:space="preserve">Delivered or posted to that </w:t>
      </w:r>
      <w:r w:rsidR="00D4015F">
        <w:t>Party</w:t>
      </w:r>
      <w:r w:rsidR="00A10381">
        <w:t xml:space="preserve"> at its address set out below;</w:t>
      </w:r>
    </w:p>
    <w:p w:rsidR="00C36C76" w:rsidRDefault="00C36C76" w:rsidP="00333095">
      <w:pPr>
        <w:spacing w:before="240" w:line="360" w:lineRule="auto"/>
        <w:ind w:left="1440"/>
        <w:jc w:val="both"/>
      </w:pPr>
      <w:r>
        <w:t>(b)</w:t>
      </w:r>
      <w:r>
        <w:tab/>
        <w:t xml:space="preserve">Faxed to that </w:t>
      </w:r>
      <w:r w:rsidR="00D4015F">
        <w:t>Party</w:t>
      </w:r>
      <w:r>
        <w:t xml:space="preserve"> at i</w:t>
      </w:r>
      <w:r w:rsidR="00A10381">
        <w:t>t</w:t>
      </w:r>
      <w:r>
        <w:t>s fax number set out below;</w:t>
      </w:r>
      <w:bookmarkStart w:id="0" w:name="_GoBack"/>
      <w:bookmarkEnd w:id="0"/>
    </w:p>
    <w:p w:rsidR="00C36C76" w:rsidRDefault="00C36C76" w:rsidP="00333095">
      <w:pPr>
        <w:spacing w:before="240" w:line="360" w:lineRule="auto"/>
        <w:ind w:left="1440"/>
        <w:jc w:val="both"/>
      </w:pPr>
      <w:r>
        <w:t>(c)</w:t>
      </w:r>
      <w:r>
        <w:tab/>
        <w:t xml:space="preserve">Emailed to that </w:t>
      </w:r>
      <w:r w:rsidR="00D4015F">
        <w:t>Party</w:t>
      </w:r>
      <w:r>
        <w:t xml:space="preserve"> at its email address set out below.</w:t>
      </w:r>
    </w:p>
    <w:p w:rsidR="00C36C76" w:rsidRDefault="00C36C76" w:rsidP="00333095">
      <w:pPr>
        <w:spacing w:before="240" w:line="360" w:lineRule="auto"/>
        <w:ind w:left="1440"/>
        <w:jc w:val="both"/>
        <w:rPr>
          <w:b/>
        </w:rPr>
      </w:pPr>
      <w:r>
        <w:rPr>
          <w:b/>
        </w:rPr>
        <w:t>Council</w:t>
      </w:r>
    </w:p>
    <w:p w:rsidR="00C36C76" w:rsidRDefault="001A72BD" w:rsidP="00333095">
      <w:pPr>
        <w:spacing w:before="240" w:line="360" w:lineRule="auto"/>
        <w:ind w:left="1440"/>
        <w:jc w:val="both"/>
      </w:pPr>
      <w:r>
        <w:t>Attention:</w:t>
      </w:r>
      <w:r>
        <w:tab/>
        <w:t>General Manager</w:t>
      </w:r>
    </w:p>
    <w:p w:rsidR="001A72BD" w:rsidRPr="003B151F" w:rsidRDefault="001A72BD" w:rsidP="003B151F">
      <w:pPr>
        <w:spacing w:before="240" w:line="360" w:lineRule="auto"/>
        <w:ind w:left="2880" w:hanging="1440"/>
      </w:pPr>
      <w:r>
        <w:t>Address:</w:t>
      </w:r>
      <w:r>
        <w:tab/>
      </w:r>
      <w:r w:rsidR="003B151F" w:rsidRPr="003B151F">
        <w:rPr>
          <w:rFonts w:cs="Helvetica"/>
          <w:color w:val="333333"/>
        </w:rPr>
        <w:t>Bankstown</w:t>
      </w:r>
      <w:r w:rsidR="003B151F">
        <w:rPr>
          <w:rFonts w:cs="Helvetica"/>
          <w:color w:val="333333"/>
        </w:rPr>
        <w:t xml:space="preserve"> </w:t>
      </w:r>
      <w:r w:rsidR="003B151F" w:rsidRPr="003B151F">
        <w:rPr>
          <w:rFonts w:cs="Helvetica"/>
          <w:color w:val="333333"/>
        </w:rPr>
        <w:t>Civic</w:t>
      </w:r>
      <w:r w:rsidR="003B151F">
        <w:rPr>
          <w:rFonts w:cs="Helvetica"/>
          <w:color w:val="333333"/>
        </w:rPr>
        <w:t xml:space="preserve"> </w:t>
      </w:r>
      <w:r w:rsidR="003B151F" w:rsidRPr="003B151F">
        <w:rPr>
          <w:rFonts w:cs="Helvetica"/>
          <w:color w:val="333333"/>
        </w:rPr>
        <w:t>Tower</w:t>
      </w:r>
      <w:r w:rsidR="003B151F">
        <w:rPr>
          <w:rFonts w:cs="Helvetica"/>
          <w:color w:val="333333"/>
        </w:rPr>
        <w:t xml:space="preserve">, </w:t>
      </w:r>
      <w:r w:rsidR="003B151F" w:rsidRPr="003B151F">
        <w:rPr>
          <w:rFonts w:cs="Helvetica"/>
          <w:color w:val="333333"/>
        </w:rPr>
        <w:t>66</w:t>
      </w:r>
      <w:r w:rsidR="003B151F">
        <w:rPr>
          <w:rFonts w:cs="Helvetica"/>
          <w:color w:val="333333"/>
        </w:rPr>
        <w:t>-</w:t>
      </w:r>
      <w:r w:rsidR="003B151F" w:rsidRPr="003B151F">
        <w:rPr>
          <w:rFonts w:cs="Helvetica"/>
          <w:color w:val="333333"/>
        </w:rPr>
        <w:t xml:space="preserve">72 Rickard Road </w:t>
      </w:r>
      <w:r w:rsidR="003B151F" w:rsidRPr="003B151F">
        <w:rPr>
          <w:rFonts w:cs="Helvetica"/>
          <w:color w:val="333333"/>
        </w:rPr>
        <w:br/>
        <w:t>Bankstown NSW 2200</w:t>
      </w:r>
    </w:p>
    <w:p w:rsidR="008300FF" w:rsidRPr="001B2176" w:rsidRDefault="001A72BD" w:rsidP="002F368D">
      <w:pPr>
        <w:spacing w:before="240" w:line="360" w:lineRule="auto"/>
        <w:ind w:left="1440"/>
        <w:jc w:val="both"/>
        <w:rPr>
          <w:szCs w:val="22"/>
        </w:rPr>
      </w:pPr>
      <w:r>
        <w:t>Fax Number:</w:t>
      </w:r>
      <w:r>
        <w:tab/>
      </w:r>
      <w:r w:rsidR="001B2176" w:rsidRPr="001B2176">
        <w:rPr>
          <w:rFonts w:cs="Segoe UI"/>
          <w:color w:val="333333"/>
          <w:szCs w:val="22"/>
        </w:rPr>
        <w:t>9707 9700</w:t>
      </w:r>
    </w:p>
    <w:p w:rsidR="001A72BD" w:rsidRDefault="001A72BD" w:rsidP="00333095">
      <w:pPr>
        <w:spacing w:before="240" w:line="360" w:lineRule="auto"/>
        <w:ind w:left="1440"/>
        <w:jc w:val="both"/>
        <w:rPr>
          <w:b/>
        </w:rPr>
      </w:pPr>
      <w:r>
        <w:rPr>
          <w:b/>
        </w:rPr>
        <w:t>Developer</w:t>
      </w:r>
    </w:p>
    <w:p w:rsidR="001A72BD" w:rsidRDefault="001A72BD" w:rsidP="00333095">
      <w:pPr>
        <w:spacing w:before="240" w:line="360" w:lineRule="auto"/>
        <w:ind w:left="1440"/>
        <w:jc w:val="both"/>
      </w:pPr>
      <w:r>
        <w:t>Attention:</w:t>
      </w:r>
      <w:r>
        <w:tab/>
      </w:r>
    </w:p>
    <w:p w:rsidR="008300FF" w:rsidRDefault="001A72BD" w:rsidP="008F09D2">
      <w:pPr>
        <w:spacing w:before="240" w:line="360" w:lineRule="auto"/>
        <w:ind w:left="2880" w:hanging="1440"/>
        <w:jc w:val="both"/>
      </w:pPr>
      <w:r>
        <w:t>Address:</w:t>
      </w:r>
      <w:r>
        <w:tab/>
      </w:r>
    </w:p>
    <w:p w:rsidR="001A72BD" w:rsidRDefault="001A72BD" w:rsidP="00333095">
      <w:pPr>
        <w:spacing w:before="240" w:line="360" w:lineRule="auto"/>
        <w:ind w:left="1440"/>
        <w:jc w:val="both"/>
      </w:pPr>
      <w:r>
        <w:t>Fax Number:</w:t>
      </w:r>
      <w:r>
        <w:tab/>
      </w:r>
    </w:p>
    <w:p w:rsidR="001A72BD" w:rsidRDefault="00A10381" w:rsidP="00333095">
      <w:pPr>
        <w:spacing w:before="240" w:line="360" w:lineRule="auto"/>
        <w:ind w:left="1440" w:hanging="720"/>
        <w:jc w:val="both"/>
      </w:pPr>
      <w:r>
        <w:t>12</w:t>
      </w:r>
      <w:r w:rsidR="001A72BD">
        <w:t>.2</w:t>
      </w:r>
      <w:r w:rsidR="001A72BD">
        <w:tab/>
        <w:t xml:space="preserve">If a </w:t>
      </w:r>
      <w:r w:rsidR="00D4015F">
        <w:t>Party</w:t>
      </w:r>
      <w:r w:rsidR="001A72BD">
        <w:t xml:space="preserve"> gives the other </w:t>
      </w:r>
      <w:r w:rsidR="00D4015F">
        <w:t>Party</w:t>
      </w:r>
      <w:r w:rsidR="001A72BD">
        <w:t xml:space="preserve"> three business </w:t>
      </w:r>
      <w:r w:rsidR="008F09D2">
        <w:t>days’ notice</w:t>
      </w:r>
      <w:r w:rsidR="001A72BD">
        <w:t xml:space="preserve"> of a change of its address or fax number, any notice, consent, information, application or requests is only given or made by that other </w:t>
      </w:r>
      <w:r w:rsidR="00D4015F">
        <w:t>Party</w:t>
      </w:r>
      <w:r w:rsidR="001A72BD">
        <w:t xml:space="preserve"> if it is delivered, posted or faxed to the latest address or fax number.</w:t>
      </w:r>
    </w:p>
    <w:p w:rsidR="001A72BD" w:rsidRDefault="00A10381" w:rsidP="00333095">
      <w:pPr>
        <w:spacing w:before="240" w:line="360" w:lineRule="auto"/>
        <w:ind w:left="1440" w:hanging="720"/>
        <w:jc w:val="both"/>
      </w:pPr>
      <w:r>
        <w:lastRenderedPageBreak/>
        <w:t>12</w:t>
      </w:r>
      <w:r w:rsidR="001A72BD">
        <w:t>.3</w:t>
      </w:r>
      <w:r w:rsidR="001A72BD">
        <w:tab/>
        <w:t>Any notice, consent, information, application or request is to be treated as given or made at the following time:</w:t>
      </w:r>
    </w:p>
    <w:p w:rsidR="001A72BD" w:rsidRDefault="001A72BD" w:rsidP="00333095">
      <w:pPr>
        <w:spacing w:before="240" w:line="360" w:lineRule="auto"/>
        <w:ind w:left="2160" w:hanging="720"/>
        <w:jc w:val="both"/>
      </w:pPr>
      <w:r>
        <w:t>(a)</w:t>
      </w:r>
      <w:r>
        <w:tab/>
        <w:t>If it is delivered, when it is left at the relevant address.</w:t>
      </w:r>
    </w:p>
    <w:p w:rsidR="001A72BD" w:rsidRDefault="001A72BD" w:rsidP="00333095">
      <w:pPr>
        <w:spacing w:before="240" w:line="360" w:lineRule="auto"/>
        <w:ind w:left="2160" w:hanging="720"/>
        <w:jc w:val="both"/>
      </w:pPr>
      <w:r>
        <w:t>(b)</w:t>
      </w:r>
      <w:r>
        <w:tab/>
        <w:t xml:space="preserve">If it is sent by post, </w:t>
      </w:r>
      <w:r w:rsidR="00A10381">
        <w:t>two</w:t>
      </w:r>
      <w:r>
        <w:t xml:space="preserve"> business days after it is posted.</w:t>
      </w:r>
    </w:p>
    <w:p w:rsidR="001A72BD" w:rsidRDefault="001A72BD" w:rsidP="00333095">
      <w:pPr>
        <w:spacing w:before="240" w:line="360" w:lineRule="auto"/>
        <w:ind w:left="2160" w:hanging="720"/>
        <w:jc w:val="both"/>
      </w:pPr>
      <w:r>
        <w:t>(c)</w:t>
      </w:r>
      <w:r>
        <w:tab/>
        <w:t>If it is sent by fax, as soon as the sender receives from the sender’s fax machine a report of an error free transmission to the correct fax number.</w:t>
      </w:r>
    </w:p>
    <w:p w:rsidR="001A72BD" w:rsidRDefault="00A10381" w:rsidP="00333095">
      <w:pPr>
        <w:spacing w:before="240" w:line="360" w:lineRule="auto"/>
        <w:ind w:left="1440" w:hanging="720"/>
        <w:jc w:val="both"/>
      </w:pPr>
      <w:r>
        <w:t>12</w:t>
      </w:r>
      <w:r w:rsidR="001A72BD">
        <w:t>.4</w:t>
      </w:r>
      <w:r w:rsidR="001A72BD">
        <w:tab/>
        <w:t xml:space="preserve">If any notice, consent, information, application or request is delivered, or any error free transmission report it relation to it is received, on a day that is not a business day, or if on a business day, after 5:00pm on that day in the place of the </w:t>
      </w:r>
      <w:r w:rsidR="00D4015F">
        <w:t>Party</w:t>
      </w:r>
      <w:r w:rsidR="001A72BD">
        <w:t xml:space="preserve"> to whom it is sent, it is to be treated as being given or made at the beginning of the next business day.</w:t>
      </w:r>
    </w:p>
    <w:p w:rsidR="001A72BD" w:rsidRPr="001A72BD" w:rsidRDefault="001A72BD" w:rsidP="00333095">
      <w:pPr>
        <w:numPr>
          <w:ilvl w:val="0"/>
          <w:numId w:val="4"/>
        </w:numPr>
        <w:spacing w:before="240" w:line="360" w:lineRule="auto"/>
        <w:jc w:val="both"/>
      </w:pPr>
      <w:r>
        <w:rPr>
          <w:b/>
        </w:rPr>
        <w:t>Approvals and Consent</w:t>
      </w:r>
    </w:p>
    <w:p w:rsidR="008300FF" w:rsidRDefault="001B2176" w:rsidP="00333095">
      <w:pPr>
        <w:spacing w:before="240" w:line="360" w:lineRule="auto"/>
        <w:ind w:left="720"/>
        <w:jc w:val="both"/>
      </w:pPr>
      <w:r>
        <w:t>Exc</w:t>
      </w:r>
      <w:r w:rsidR="001A72BD">
        <w:t>ept as otherwise set out in</w:t>
      </w:r>
      <w:r>
        <w:t xml:space="preserve"> this Deed, and subject to any s</w:t>
      </w:r>
      <w:r w:rsidR="001A72BD">
        <w:t xml:space="preserve">tatutory obligations, a </w:t>
      </w:r>
      <w:r w:rsidR="00D4015F">
        <w:t>Party</w:t>
      </w:r>
      <w:r w:rsidR="001A72BD">
        <w:t xml:space="preserve"> may give or withhold an approval or consent to be given un</w:t>
      </w:r>
      <w:r w:rsidR="00233CC9">
        <w:t xml:space="preserve">der this Deed in that </w:t>
      </w:r>
      <w:r w:rsidR="00D4015F">
        <w:t>Party</w:t>
      </w:r>
      <w:r w:rsidR="00233CC9">
        <w:t xml:space="preserve">’s absolute discretion and subject to any conditions determined by the Party.  A Party is not obliged to give its reasons for giving or withholding consent or for giving consent subject to </w:t>
      </w:r>
      <w:r w:rsidR="00D4015F">
        <w:t>conditions</w:t>
      </w:r>
      <w:r w:rsidR="00233CC9">
        <w:t>.</w:t>
      </w:r>
    </w:p>
    <w:p w:rsidR="00C76302" w:rsidRPr="00C76302" w:rsidRDefault="00751352" w:rsidP="00333095">
      <w:pPr>
        <w:numPr>
          <w:ilvl w:val="0"/>
          <w:numId w:val="4"/>
        </w:numPr>
        <w:spacing w:before="240" w:after="12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Costs</w:t>
      </w:r>
    </w:p>
    <w:p w:rsidR="00751352" w:rsidRDefault="00751352" w:rsidP="00333095">
      <w:pPr>
        <w:autoSpaceDE w:val="0"/>
        <w:autoSpaceDN w:val="0"/>
        <w:adjustRightInd w:val="0"/>
        <w:spacing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t xml:space="preserve">Council’s costs of and incidental to the preparation and execution of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and any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related documents and registration of same shall be borne by the Developer.</w:t>
      </w:r>
    </w:p>
    <w:p w:rsidR="00751352" w:rsidRPr="00831EE6" w:rsidRDefault="00751352" w:rsidP="00333095">
      <w:pPr>
        <w:numPr>
          <w:ilvl w:val="0"/>
          <w:numId w:val="4"/>
        </w:numPr>
        <w:spacing w:before="240" w:after="12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 xml:space="preserve">Entire </w:t>
      </w:r>
      <w:r w:rsidR="00D4015F">
        <w:rPr>
          <w:rFonts w:cs="Helvetica-Bold"/>
          <w:b/>
          <w:bCs/>
          <w:color w:val="000000"/>
          <w:szCs w:val="22"/>
          <w:lang w:eastAsia="en-AU"/>
        </w:rPr>
        <w:t>Deed</w:t>
      </w:r>
    </w:p>
    <w:p w:rsidR="00751352" w:rsidRPr="00831EE6" w:rsidRDefault="00751352" w:rsidP="00333095">
      <w:pPr>
        <w:autoSpaceDE w:val="0"/>
        <w:autoSpaceDN w:val="0"/>
        <w:adjustRightInd w:val="0"/>
        <w:spacing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t xml:space="preserve">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contains everything to which the Parties have agreed in relation to the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matters it deals with. No Party can rely on an earlier document, or anything said or done by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another Party, or by a director, officer, agent or employee of that Party, before this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was executed, except as permitted by law.</w:t>
      </w:r>
    </w:p>
    <w:p w:rsidR="00751352" w:rsidRPr="00831EE6" w:rsidRDefault="00751352" w:rsidP="00333095">
      <w:pPr>
        <w:numPr>
          <w:ilvl w:val="0"/>
          <w:numId w:val="4"/>
        </w:numPr>
        <w:spacing w:before="240" w:after="12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Further acts</w:t>
      </w:r>
    </w:p>
    <w:p w:rsidR="00751352" w:rsidRPr="00831EE6" w:rsidRDefault="00751352" w:rsidP="00333095">
      <w:pPr>
        <w:autoSpaceDE w:val="0"/>
        <w:autoSpaceDN w:val="0"/>
        <w:adjustRightInd w:val="0"/>
        <w:spacing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lastRenderedPageBreak/>
        <w:t>Each Party must promptly execute all documents and do all things that another Party from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 xml:space="preserve">time to time reasonably requests to affect, perfect or complete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and all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transactions incidental to it.</w:t>
      </w:r>
    </w:p>
    <w:p w:rsidR="00751352" w:rsidRPr="00831EE6" w:rsidRDefault="00751352" w:rsidP="00333095">
      <w:pPr>
        <w:numPr>
          <w:ilvl w:val="0"/>
          <w:numId w:val="4"/>
        </w:numPr>
        <w:spacing w:before="24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Governing law and jurisdiction</w:t>
      </w:r>
    </w:p>
    <w:p w:rsidR="00751352" w:rsidRPr="00831EE6" w:rsidRDefault="00751352" w:rsidP="00333095">
      <w:pPr>
        <w:spacing w:before="240" w:after="120"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t xml:space="preserve">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is governed by the law of New South Wales. The Parties submit to the nonexclusive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jurisdiction of its courts and courts of appeal from them. The Parties will not object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to the exercise of jurisdiction by those courts on any basis.</w:t>
      </w:r>
    </w:p>
    <w:p w:rsidR="00751352" w:rsidRPr="00831EE6" w:rsidRDefault="00751352" w:rsidP="00333095">
      <w:pPr>
        <w:numPr>
          <w:ilvl w:val="0"/>
          <w:numId w:val="4"/>
        </w:numPr>
        <w:spacing w:before="24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Joint and individual liability and benefits</w:t>
      </w:r>
    </w:p>
    <w:p w:rsidR="00333095" w:rsidRDefault="00C76302" w:rsidP="00333095">
      <w:pPr>
        <w:spacing w:before="240"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>
        <w:rPr>
          <w:rFonts w:cs="Helvetica-Bold"/>
          <w:bCs/>
          <w:color w:val="000000"/>
          <w:szCs w:val="22"/>
          <w:lang w:eastAsia="en-AU"/>
        </w:rPr>
        <w:t>E</w:t>
      </w:r>
      <w:r w:rsidR="00751352" w:rsidRPr="00C76302">
        <w:rPr>
          <w:rFonts w:cs="Helvetica-Bold"/>
          <w:bCs/>
          <w:color w:val="000000"/>
          <w:szCs w:val="22"/>
          <w:lang w:eastAsia="en-AU"/>
        </w:rPr>
        <w:t>xcept</w:t>
      </w:r>
      <w:r w:rsidR="00751352" w:rsidRPr="00831EE6">
        <w:rPr>
          <w:rFonts w:cs="Helvetica"/>
          <w:color w:val="000000"/>
          <w:szCs w:val="22"/>
          <w:lang w:eastAsia="en-AU"/>
        </w:rPr>
        <w:t xml:space="preserve"> as otherwise set out in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="00751352" w:rsidRPr="00831EE6">
        <w:rPr>
          <w:rFonts w:cs="Helvetica"/>
          <w:color w:val="000000"/>
          <w:szCs w:val="22"/>
          <w:lang w:eastAsia="en-AU"/>
        </w:rPr>
        <w:t>, any agreement, covenant, representation or</w:t>
      </w:r>
      <w:r>
        <w:rPr>
          <w:rFonts w:cs="Helvetica"/>
          <w:color w:val="000000"/>
          <w:szCs w:val="22"/>
          <w:lang w:eastAsia="en-AU"/>
        </w:rPr>
        <w:t xml:space="preserve"> </w:t>
      </w:r>
      <w:r w:rsidR="00751352" w:rsidRPr="00831EE6">
        <w:rPr>
          <w:rFonts w:cs="Helvetica"/>
          <w:color w:val="000000"/>
          <w:szCs w:val="22"/>
          <w:lang w:eastAsia="en-AU"/>
        </w:rPr>
        <w:t xml:space="preserve">warranty under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="00751352" w:rsidRPr="00831EE6">
        <w:rPr>
          <w:rFonts w:cs="Helvetica"/>
          <w:color w:val="000000"/>
          <w:szCs w:val="22"/>
          <w:lang w:eastAsia="en-AU"/>
        </w:rPr>
        <w:t xml:space="preserve"> by </w:t>
      </w:r>
      <w:r w:rsidR="00790D74">
        <w:rPr>
          <w:rFonts w:cs="Helvetica"/>
          <w:color w:val="000000"/>
          <w:szCs w:val="22"/>
          <w:lang w:eastAsia="en-AU"/>
        </w:rPr>
        <w:t>two</w:t>
      </w:r>
      <w:r w:rsidR="00751352" w:rsidRPr="00831EE6">
        <w:rPr>
          <w:rFonts w:cs="Helvetica"/>
          <w:color w:val="000000"/>
          <w:szCs w:val="22"/>
          <w:lang w:eastAsia="en-AU"/>
        </w:rPr>
        <w:t xml:space="preserve"> or more persons binds them jointly and each of them</w:t>
      </w:r>
      <w:r>
        <w:rPr>
          <w:rFonts w:cs="Helvetica"/>
          <w:color w:val="000000"/>
          <w:szCs w:val="22"/>
          <w:lang w:eastAsia="en-AU"/>
        </w:rPr>
        <w:t xml:space="preserve"> </w:t>
      </w:r>
      <w:r w:rsidR="00751352" w:rsidRPr="00831EE6">
        <w:rPr>
          <w:rFonts w:cs="Helvetica"/>
          <w:color w:val="000000"/>
          <w:szCs w:val="22"/>
          <w:lang w:eastAsia="en-AU"/>
        </w:rPr>
        <w:t xml:space="preserve">individually, and any benefit in favour of </w:t>
      </w:r>
      <w:r w:rsidR="00790D74">
        <w:rPr>
          <w:rFonts w:cs="Helvetica"/>
          <w:color w:val="000000"/>
          <w:szCs w:val="22"/>
          <w:lang w:eastAsia="en-AU"/>
        </w:rPr>
        <w:t>two</w:t>
      </w:r>
      <w:r w:rsidR="00751352" w:rsidRPr="00831EE6">
        <w:rPr>
          <w:rFonts w:cs="Helvetica"/>
          <w:color w:val="000000"/>
          <w:szCs w:val="22"/>
          <w:lang w:eastAsia="en-AU"/>
        </w:rPr>
        <w:t xml:space="preserve"> or more persons is for the benefit of them jointly</w:t>
      </w:r>
      <w:r>
        <w:rPr>
          <w:rFonts w:cs="Helvetica"/>
          <w:color w:val="000000"/>
          <w:szCs w:val="22"/>
          <w:lang w:eastAsia="en-AU"/>
        </w:rPr>
        <w:t xml:space="preserve"> </w:t>
      </w:r>
      <w:r w:rsidR="00751352" w:rsidRPr="00831EE6">
        <w:rPr>
          <w:rFonts w:cs="Helvetica"/>
          <w:color w:val="000000"/>
          <w:szCs w:val="22"/>
          <w:lang w:eastAsia="en-AU"/>
        </w:rPr>
        <w:t>and each of them individually.</w:t>
      </w:r>
    </w:p>
    <w:p w:rsidR="00751352" w:rsidRPr="00831EE6" w:rsidRDefault="00751352" w:rsidP="00333095">
      <w:pPr>
        <w:numPr>
          <w:ilvl w:val="0"/>
          <w:numId w:val="4"/>
        </w:numPr>
        <w:spacing w:before="24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No fetter</w:t>
      </w:r>
    </w:p>
    <w:p w:rsidR="00751352" w:rsidRPr="00831EE6" w:rsidRDefault="00751352" w:rsidP="00333095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t xml:space="preserve">Nothing in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shall be construed as requiring Council to do anything that would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cause it to be in breach of any of its obligations at law, and without limitation, nothing shall be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construed as limiting or fettering in any way the exercise of any statutory discretion or duty.</w:t>
      </w:r>
    </w:p>
    <w:p w:rsidR="00751352" w:rsidRPr="00831EE6" w:rsidRDefault="00751352" w:rsidP="00333095">
      <w:pPr>
        <w:numPr>
          <w:ilvl w:val="0"/>
          <w:numId w:val="4"/>
        </w:numPr>
        <w:spacing w:before="24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Representations and warranties</w:t>
      </w:r>
    </w:p>
    <w:p w:rsidR="00751352" w:rsidRPr="00831EE6" w:rsidRDefault="00751352" w:rsidP="00333095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t xml:space="preserve">The Parties represent and warrant that they have power to enter into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and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 xml:space="preserve">comply with their obligations under the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and that entry into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will not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result in the breach of any law.</w:t>
      </w:r>
    </w:p>
    <w:p w:rsidR="00751352" w:rsidRPr="00831EE6" w:rsidRDefault="00751352" w:rsidP="00333095">
      <w:pPr>
        <w:numPr>
          <w:ilvl w:val="0"/>
          <w:numId w:val="4"/>
        </w:numPr>
        <w:spacing w:before="24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Severability</w:t>
      </w:r>
    </w:p>
    <w:p w:rsidR="00C76302" w:rsidRDefault="00751352" w:rsidP="00333095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t xml:space="preserve">If a clause or part of a clause of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can be read in a way that makes it illegal,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unenforceable or invalid, but can also be read in a way that makes it legal, enforceable and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valid, it must be read in the latter way. If any clause or part of a clause is illegal</w:t>
      </w:r>
      <w:r w:rsidR="00C76302">
        <w:rPr>
          <w:rFonts w:cs="Helvetica"/>
          <w:color w:val="000000"/>
          <w:szCs w:val="22"/>
          <w:lang w:eastAsia="en-AU"/>
        </w:rPr>
        <w:t>.</w:t>
      </w:r>
    </w:p>
    <w:p w:rsidR="00751352" w:rsidRPr="00831EE6" w:rsidRDefault="00751352" w:rsidP="00333095">
      <w:pPr>
        <w:numPr>
          <w:ilvl w:val="0"/>
          <w:numId w:val="4"/>
        </w:numPr>
        <w:spacing w:before="24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Modification</w:t>
      </w:r>
    </w:p>
    <w:p w:rsidR="008300FF" w:rsidRDefault="00751352" w:rsidP="00333095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lastRenderedPageBreak/>
        <w:t xml:space="preserve">No modification of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 xml:space="preserve"> will be of any force or effect unless it is in writing and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 xml:space="preserve">signed by the Parties to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>.</w:t>
      </w:r>
    </w:p>
    <w:p w:rsidR="00751352" w:rsidRPr="00831EE6" w:rsidRDefault="00751352" w:rsidP="00333095">
      <w:pPr>
        <w:numPr>
          <w:ilvl w:val="0"/>
          <w:numId w:val="4"/>
        </w:numPr>
        <w:spacing w:before="240" w:line="360" w:lineRule="auto"/>
        <w:jc w:val="both"/>
        <w:rPr>
          <w:rFonts w:cs="Helvetica-Bold"/>
          <w:b/>
          <w:bCs/>
          <w:color w:val="000000"/>
          <w:szCs w:val="22"/>
          <w:lang w:eastAsia="en-AU"/>
        </w:rPr>
      </w:pPr>
      <w:r w:rsidRPr="00831EE6">
        <w:rPr>
          <w:rFonts w:cs="Helvetica-Bold"/>
          <w:b/>
          <w:bCs/>
          <w:color w:val="000000"/>
          <w:szCs w:val="22"/>
          <w:lang w:eastAsia="en-AU"/>
        </w:rPr>
        <w:t>Waiver</w:t>
      </w:r>
    </w:p>
    <w:p w:rsidR="00751352" w:rsidRPr="00831EE6" w:rsidRDefault="00751352" w:rsidP="00333095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cs="Helvetica"/>
          <w:color w:val="000000"/>
          <w:szCs w:val="22"/>
          <w:lang w:eastAsia="en-AU"/>
        </w:rPr>
      </w:pPr>
      <w:r w:rsidRPr="00831EE6">
        <w:rPr>
          <w:rFonts w:cs="Helvetica"/>
          <w:color w:val="000000"/>
          <w:szCs w:val="22"/>
          <w:lang w:eastAsia="en-AU"/>
        </w:rPr>
        <w:t>The fact that a Party fails to do, or delays in doing, something the Party is entitled to do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 xml:space="preserve">under this </w:t>
      </w:r>
      <w:r w:rsidR="00D4015F">
        <w:rPr>
          <w:rFonts w:cs="Helvetica"/>
          <w:color w:val="000000"/>
          <w:szCs w:val="22"/>
          <w:lang w:eastAsia="en-AU"/>
        </w:rPr>
        <w:t>Deed</w:t>
      </w:r>
      <w:r w:rsidRPr="00831EE6">
        <w:rPr>
          <w:rFonts w:cs="Helvetica"/>
          <w:color w:val="000000"/>
          <w:szCs w:val="22"/>
          <w:lang w:eastAsia="en-AU"/>
        </w:rPr>
        <w:t>, does not amount to a waiver of any obligation of, or breach of</w:t>
      </w:r>
      <w:r w:rsidR="00333095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obligation by, another Party. A waiver by a Party is only effective if it is in writing. A written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waiver by a Party is only effective in relation to the particular obligation or breach in respect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of which it is given. It is not to be taken as an implied waiver of any other obligation or breach</w:t>
      </w:r>
      <w:r w:rsidR="00C76302">
        <w:rPr>
          <w:rFonts w:cs="Helvetica"/>
          <w:color w:val="000000"/>
          <w:szCs w:val="22"/>
          <w:lang w:eastAsia="en-AU"/>
        </w:rPr>
        <w:t xml:space="preserve"> </w:t>
      </w:r>
      <w:r w:rsidRPr="00831EE6">
        <w:rPr>
          <w:rFonts w:cs="Helvetica"/>
          <w:color w:val="000000"/>
          <w:szCs w:val="22"/>
          <w:lang w:eastAsia="en-AU"/>
        </w:rPr>
        <w:t>or as an implied waiver of that obligation or breach in relation to any other occasion.</w:t>
      </w:r>
    </w:p>
    <w:p w:rsidR="008300FF" w:rsidRDefault="008300FF" w:rsidP="008300FF">
      <w:pPr>
        <w:spacing w:before="240" w:line="360" w:lineRule="auto"/>
        <w:ind w:left="1440" w:hanging="720"/>
        <w:jc w:val="both"/>
      </w:pPr>
    </w:p>
    <w:p w:rsidR="006E2057" w:rsidRPr="00E25814" w:rsidRDefault="006E2057" w:rsidP="00333095">
      <w:pPr>
        <w:spacing w:before="240"/>
        <w:jc w:val="both"/>
      </w:pPr>
      <w:r w:rsidRPr="00E25814">
        <w:t xml:space="preserve">EXECUTED by the </w:t>
      </w:r>
      <w:r w:rsidR="00D4015F">
        <w:t>Parties</w:t>
      </w:r>
      <w:r w:rsidRPr="00E25814">
        <w:t xml:space="preserve"> as a</w:t>
      </w:r>
      <w:r w:rsidR="0019093F">
        <w:t xml:space="preserve"> D</w:t>
      </w:r>
      <w:r w:rsidR="00DB0049" w:rsidRPr="00E25814">
        <w:t>eed</w:t>
      </w:r>
      <w:r w:rsidRPr="00E25814">
        <w:t>.</w:t>
      </w:r>
    </w:p>
    <w:p w:rsidR="006E2057" w:rsidRPr="00E25814" w:rsidRDefault="006E2057" w:rsidP="00333095">
      <w:pPr>
        <w:spacing w:before="2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360"/>
        <w:gridCol w:w="2520"/>
      </w:tblGrid>
      <w:tr w:rsidR="00DB0049" w:rsidRPr="00E25814">
        <w:trPr>
          <w:cantSplit/>
        </w:trPr>
        <w:tc>
          <w:tcPr>
            <w:tcW w:w="4068" w:type="dxa"/>
          </w:tcPr>
          <w:p w:rsidR="00DB0049" w:rsidRPr="00E25814" w:rsidRDefault="00DB0049" w:rsidP="00333095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DB0049" w:rsidRPr="00E25814" w:rsidRDefault="00DB0049" w:rsidP="00333095">
            <w:pPr>
              <w:jc w:val="both"/>
            </w:pPr>
          </w:p>
        </w:tc>
        <w:tc>
          <w:tcPr>
            <w:tcW w:w="2520" w:type="dxa"/>
          </w:tcPr>
          <w:p w:rsidR="00DB0049" w:rsidRPr="00E25814" w:rsidRDefault="00DB0049" w:rsidP="00333095">
            <w:pPr>
              <w:tabs>
                <w:tab w:val="right" w:leader="dot" w:pos="3690"/>
              </w:tabs>
              <w:jc w:val="both"/>
            </w:pPr>
          </w:p>
        </w:tc>
      </w:tr>
      <w:tr w:rsidR="00790D74" w:rsidTr="00790D74">
        <w:trPr>
          <w:cantSplit/>
        </w:trPr>
        <w:tc>
          <w:tcPr>
            <w:tcW w:w="4068" w:type="dxa"/>
          </w:tcPr>
          <w:p w:rsidR="00790D74" w:rsidRDefault="00790D74" w:rsidP="00790D74">
            <w:pPr>
              <w:tabs>
                <w:tab w:val="right" w:leader="dot" w:pos="4302"/>
              </w:tabs>
              <w:jc w:val="both"/>
            </w:pPr>
            <w:r w:rsidRPr="00E25814">
              <w:t xml:space="preserve">THE SEAL of the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COUNCIL OF THE CITY OF CANTERBURY-BANKSTOWN   </w:t>
            </w:r>
            <w:r w:rsidRPr="00E25814">
              <w:t xml:space="preserve"> was hereunto affixed pursuant to a resolution of the Council dated the</w:t>
            </w:r>
            <w:r>
              <w:t xml:space="preserve"> ________ </w:t>
            </w:r>
            <w:r w:rsidRPr="00E25814">
              <w:t>day of</w:t>
            </w:r>
            <w:r>
              <w:t xml:space="preserve"> _______________ </w:t>
            </w:r>
            <w:r w:rsidRPr="00E25814">
              <w:t>in the presence of:</w:t>
            </w:r>
            <w:r>
              <w:t xml:space="preserve"> </w:t>
            </w:r>
          </w:p>
        </w:tc>
        <w:tc>
          <w:tcPr>
            <w:tcW w:w="360" w:type="dxa"/>
          </w:tcPr>
          <w:p w:rsidR="00790D74" w:rsidRDefault="00790D74" w:rsidP="0025369C">
            <w:pPr>
              <w:jc w:val="both"/>
            </w:pPr>
            <w:r>
              <w:t>)</w:t>
            </w:r>
          </w:p>
          <w:p w:rsidR="00790D74" w:rsidRDefault="00790D74" w:rsidP="0025369C">
            <w:pPr>
              <w:jc w:val="both"/>
            </w:pPr>
            <w:r>
              <w:t>)</w:t>
            </w:r>
          </w:p>
          <w:p w:rsidR="00790D74" w:rsidRDefault="00790D74" w:rsidP="0025369C">
            <w:pPr>
              <w:jc w:val="both"/>
            </w:pPr>
            <w:r>
              <w:t>)</w:t>
            </w:r>
          </w:p>
          <w:p w:rsidR="00790D74" w:rsidRDefault="00790D74" w:rsidP="0025369C">
            <w:pPr>
              <w:jc w:val="both"/>
            </w:pPr>
            <w:r>
              <w:t>)</w:t>
            </w:r>
          </w:p>
          <w:p w:rsidR="00790D74" w:rsidRDefault="00790D74" w:rsidP="0025369C">
            <w:pPr>
              <w:jc w:val="both"/>
            </w:pPr>
            <w:r>
              <w:t>)</w:t>
            </w:r>
          </w:p>
          <w:p w:rsidR="00790D74" w:rsidRDefault="00790D74" w:rsidP="0025369C">
            <w:pPr>
              <w:jc w:val="both"/>
            </w:pPr>
            <w:r>
              <w:t>)</w:t>
            </w:r>
          </w:p>
        </w:tc>
        <w:tc>
          <w:tcPr>
            <w:tcW w:w="2520" w:type="dxa"/>
          </w:tcPr>
          <w:p w:rsidR="00790D74" w:rsidRDefault="00790D74" w:rsidP="00790D74">
            <w:pPr>
              <w:tabs>
                <w:tab w:val="right" w:leader="dot" w:pos="3690"/>
              </w:tabs>
              <w:jc w:val="both"/>
            </w:pPr>
          </w:p>
        </w:tc>
      </w:tr>
      <w:tr w:rsidR="00790D74" w:rsidRPr="00AE6956" w:rsidTr="00790D74">
        <w:trPr>
          <w:cantSplit/>
        </w:trPr>
        <w:tc>
          <w:tcPr>
            <w:tcW w:w="4068" w:type="dxa"/>
          </w:tcPr>
          <w:p w:rsidR="00790D74" w:rsidRPr="00E25814" w:rsidRDefault="00790D74" w:rsidP="00790D7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790D74" w:rsidRDefault="00790D74" w:rsidP="0025369C">
            <w:pPr>
              <w:jc w:val="both"/>
            </w:pPr>
          </w:p>
        </w:tc>
        <w:tc>
          <w:tcPr>
            <w:tcW w:w="2520" w:type="dxa"/>
          </w:tcPr>
          <w:p w:rsidR="00790D74" w:rsidRPr="00790D74" w:rsidRDefault="00790D74" w:rsidP="00790D74">
            <w:pPr>
              <w:tabs>
                <w:tab w:val="right" w:leader="dot" w:pos="3690"/>
              </w:tabs>
              <w:jc w:val="both"/>
            </w:pPr>
          </w:p>
        </w:tc>
      </w:tr>
      <w:tr w:rsidR="00790D74" w:rsidTr="00790D74">
        <w:trPr>
          <w:cantSplit/>
        </w:trPr>
        <w:tc>
          <w:tcPr>
            <w:tcW w:w="4068" w:type="dxa"/>
          </w:tcPr>
          <w:p w:rsidR="00790D74" w:rsidRPr="00E25814" w:rsidRDefault="00790D74" w:rsidP="00790D7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790D74" w:rsidRDefault="00790D74" w:rsidP="0025369C">
            <w:pPr>
              <w:jc w:val="both"/>
            </w:pPr>
          </w:p>
        </w:tc>
        <w:tc>
          <w:tcPr>
            <w:tcW w:w="2520" w:type="dxa"/>
          </w:tcPr>
          <w:p w:rsidR="00790D74" w:rsidRDefault="00790D74" w:rsidP="00790D74">
            <w:pPr>
              <w:tabs>
                <w:tab w:val="right" w:leader="dot" w:pos="3690"/>
              </w:tabs>
              <w:jc w:val="both"/>
            </w:pPr>
          </w:p>
        </w:tc>
      </w:tr>
      <w:tr w:rsidR="00790D74" w:rsidTr="00790D74">
        <w:trPr>
          <w:cantSplit/>
        </w:trPr>
        <w:tc>
          <w:tcPr>
            <w:tcW w:w="4068" w:type="dxa"/>
          </w:tcPr>
          <w:p w:rsidR="00790D74" w:rsidRPr="00E25814" w:rsidRDefault="00790D74" w:rsidP="00790D74">
            <w:pPr>
              <w:tabs>
                <w:tab w:val="right" w:leader="dot" w:pos="4302"/>
              </w:tabs>
              <w:jc w:val="both"/>
            </w:pPr>
            <w:r w:rsidRPr="00790D74">
              <w:t>__________________________</w:t>
            </w:r>
          </w:p>
          <w:p w:rsidR="00790D74" w:rsidRPr="00E25814" w:rsidRDefault="00790D74" w:rsidP="00790D74">
            <w:pPr>
              <w:tabs>
                <w:tab w:val="right" w:leader="dot" w:pos="4302"/>
              </w:tabs>
              <w:jc w:val="both"/>
            </w:pPr>
            <w:r w:rsidRPr="00790D74">
              <w:t>Mayor</w:t>
            </w:r>
          </w:p>
        </w:tc>
        <w:tc>
          <w:tcPr>
            <w:tcW w:w="360" w:type="dxa"/>
          </w:tcPr>
          <w:p w:rsidR="00790D74" w:rsidRDefault="00790D74" w:rsidP="0025369C">
            <w:pPr>
              <w:jc w:val="both"/>
            </w:pPr>
          </w:p>
        </w:tc>
        <w:tc>
          <w:tcPr>
            <w:tcW w:w="2520" w:type="dxa"/>
          </w:tcPr>
          <w:p w:rsidR="00790D74" w:rsidRPr="00790D74" w:rsidRDefault="00790D74" w:rsidP="00790D74">
            <w:pPr>
              <w:tabs>
                <w:tab w:val="right" w:leader="dot" w:pos="3690"/>
              </w:tabs>
              <w:jc w:val="both"/>
            </w:pPr>
            <w:r w:rsidRPr="00790D74">
              <w:t>____________________</w:t>
            </w:r>
          </w:p>
          <w:p w:rsidR="00790D74" w:rsidRPr="00790D74" w:rsidRDefault="00790D74" w:rsidP="00790D74">
            <w:pPr>
              <w:tabs>
                <w:tab w:val="right" w:leader="dot" w:pos="3690"/>
              </w:tabs>
              <w:jc w:val="both"/>
            </w:pPr>
            <w:r w:rsidRPr="00790D74">
              <w:t>General Manager</w:t>
            </w:r>
          </w:p>
        </w:tc>
      </w:tr>
      <w:tr w:rsidR="00790D74" w:rsidTr="00790D74">
        <w:trPr>
          <w:cantSplit/>
        </w:trPr>
        <w:tc>
          <w:tcPr>
            <w:tcW w:w="4068" w:type="dxa"/>
          </w:tcPr>
          <w:p w:rsidR="00790D74" w:rsidRPr="00790D74" w:rsidRDefault="00790D74" w:rsidP="00790D7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790D74" w:rsidRDefault="00790D74" w:rsidP="0025369C">
            <w:pPr>
              <w:jc w:val="both"/>
            </w:pPr>
          </w:p>
        </w:tc>
        <w:tc>
          <w:tcPr>
            <w:tcW w:w="2520" w:type="dxa"/>
          </w:tcPr>
          <w:p w:rsidR="00790D74" w:rsidRPr="00790D74" w:rsidRDefault="00790D74" w:rsidP="00790D74">
            <w:pPr>
              <w:tabs>
                <w:tab w:val="right" w:leader="dot" w:pos="3690"/>
              </w:tabs>
              <w:jc w:val="both"/>
            </w:pPr>
          </w:p>
        </w:tc>
      </w:tr>
      <w:tr w:rsidR="00790D74" w:rsidTr="00790D74">
        <w:trPr>
          <w:cantSplit/>
        </w:trPr>
        <w:tc>
          <w:tcPr>
            <w:tcW w:w="4068" w:type="dxa"/>
          </w:tcPr>
          <w:p w:rsidR="00790D74" w:rsidRPr="00790D74" w:rsidRDefault="00790D74" w:rsidP="00790D7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790D74" w:rsidRDefault="00790D74" w:rsidP="0025369C">
            <w:pPr>
              <w:jc w:val="both"/>
            </w:pPr>
          </w:p>
        </w:tc>
        <w:tc>
          <w:tcPr>
            <w:tcW w:w="2520" w:type="dxa"/>
          </w:tcPr>
          <w:p w:rsidR="00790D74" w:rsidRPr="00790D74" w:rsidRDefault="00790D74" w:rsidP="00790D74">
            <w:pPr>
              <w:tabs>
                <w:tab w:val="right" w:leader="dot" w:pos="3690"/>
              </w:tabs>
              <w:jc w:val="both"/>
            </w:pPr>
          </w:p>
        </w:tc>
      </w:tr>
      <w:tr w:rsidR="00790D74" w:rsidTr="00790D74">
        <w:trPr>
          <w:cantSplit/>
        </w:trPr>
        <w:tc>
          <w:tcPr>
            <w:tcW w:w="4068" w:type="dxa"/>
          </w:tcPr>
          <w:p w:rsidR="00790D74" w:rsidRPr="00E25814" w:rsidRDefault="00790D74" w:rsidP="00790D74">
            <w:pPr>
              <w:tabs>
                <w:tab w:val="right" w:leader="dot" w:pos="4302"/>
              </w:tabs>
              <w:jc w:val="both"/>
            </w:pPr>
            <w:r w:rsidRPr="00790D74">
              <w:t>__________________________</w:t>
            </w:r>
          </w:p>
          <w:p w:rsidR="00790D74" w:rsidRPr="00790D74" w:rsidRDefault="00790D74" w:rsidP="00790D74">
            <w:pPr>
              <w:tabs>
                <w:tab w:val="right" w:leader="dot" w:pos="4302"/>
              </w:tabs>
              <w:jc w:val="both"/>
            </w:pPr>
            <w:r w:rsidRPr="00790D74">
              <w:t>Full Name (print)</w:t>
            </w:r>
          </w:p>
        </w:tc>
        <w:tc>
          <w:tcPr>
            <w:tcW w:w="360" w:type="dxa"/>
          </w:tcPr>
          <w:p w:rsidR="00790D74" w:rsidRDefault="00790D74" w:rsidP="0025369C">
            <w:pPr>
              <w:jc w:val="both"/>
            </w:pPr>
          </w:p>
        </w:tc>
        <w:tc>
          <w:tcPr>
            <w:tcW w:w="2520" w:type="dxa"/>
          </w:tcPr>
          <w:p w:rsidR="00790D74" w:rsidRPr="00E25814" w:rsidRDefault="00790D74" w:rsidP="00790D74">
            <w:pPr>
              <w:tabs>
                <w:tab w:val="right" w:leader="dot" w:pos="3690"/>
              </w:tabs>
              <w:jc w:val="both"/>
            </w:pPr>
            <w:r w:rsidRPr="00790D74">
              <w:t>____________________</w:t>
            </w:r>
          </w:p>
          <w:p w:rsidR="00790D74" w:rsidRPr="00790D74" w:rsidRDefault="00790D74" w:rsidP="00790D74">
            <w:pPr>
              <w:tabs>
                <w:tab w:val="right" w:leader="dot" w:pos="3690"/>
              </w:tabs>
              <w:jc w:val="both"/>
            </w:pPr>
            <w:r w:rsidRPr="00790D74">
              <w:t xml:space="preserve">Full Name (print) </w:t>
            </w:r>
          </w:p>
        </w:tc>
      </w:tr>
    </w:tbl>
    <w:p w:rsidR="00DB0049" w:rsidRPr="00790D74" w:rsidRDefault="00DB0049" w:rsidP="00333095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360"/>
        <w:gridCol w:w="2520"/>
      </w:tblGrid>
      <w:tr w:rsidR="008F09D2" w:rsidRPr="00E25814" w:rsidTr="00CD7165">
        <w:trPr>
          <w:cantSplit/>
        </w:trPr>
        <w:tc>
          <w:tcPr>
            <w:tcW w:w="4068" w:type="dxa"/>
          </w:tcPr>
          <w:p w:rsidR="008F09D2" w:rsidRPr="00E25814" w:rsidRDefault="008F09D2" w:rsidP="00CD7165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8F09D2" w:rsidRPr="00E25814" w:rsidRDefault="008F09D2" w:rsidP="00CD7165">
            <w:pPr>
              <w:jc w:val="both"/>
            </w:pPr>
          </w:p>
        </w:tc>
        <w:tc>
          <w:tcPr>
            <w:tcW w:w="2520" w:type="dxa"/>
          </w:tcPr>
          <w:p w:rsidR="008F09D2" w:rsidRPr="00E25814" w:rsidRDefault="008F09D2" w:rsidP="00CD7165">
            <w:pPr>
              <w:tabs>
                <w:tab w:val="right" w:leader="dot" w:pos="3690"/>
              </w:tabs>
              <w:jc w:val="both"/>
            </w:pPr>
          </w:p>
        </w:tc>
      </w:tr>
    </w:tbl>
    <w:p w:rsidR="008F09D2" w:rsidRDefault="008F09D2" w:rsidP="00333095">
      <w:pPr>
        <w:jc w:val="both"/>
      </w:pPr>
    </w:p>
    <w:p w:rsidR="00A10381" w:rsidRDefault="00A10381">
      <w:r>
        <w:br w:type="page"/>
      </w:r>
    </w:p>
    <w:p w:rsidR="008F09D2" w:rsidRDefault="008F09D2" w:rsidP="00333095">
      <w:pPr>
        <w:jc w:val="both"/>
      </w:pPr>
    </w:p>
    <w:tbl>
      <w:tblPr>
        <w:tblW w:w="19152" w:type="dxa"/>
        <w:tblLayout w:type="fixed"/>
        <w:tblLook w:val="0000" w:firstRow="0" w:lastRow="0" w:firstColumn="0" w:lastColumn="0" w:noHBand="0" w:noVBand="0"/>
      </w:tblPr>
      <w:tblGrid>
        <w:gridCol w:w="4068"/>
        <w:gridCol w:w="4068"/>
        <w:gridCol w:w="4068"/>
        <w:gridCol w:w="4068"/>
        <w:gridCol w:w="360"/>
        <w:gridCol w:w="2520"/>
      </w:tblGrid>
      <w:tr w:rsidR="00BA5744" w:rsidRPr="00E25814" w:rsidTr="00BA5744">
        <w:trPr>
          <w:cantSplit/>
        </w:trPr>
        <w:tc>
          <w:tcPr>
            <w:tcW w:w="4068" w:type="dxa"/>
          </w:tcPr>
          <w:p w:rsidR="00BA5744" w:rsidRDefault="00BA5744" w:rsidP="00BA5744">
            <w:pPr>
              <w:tabs>
                <w:tab w:val="right" w:leader="dot" w:pos="4302"/>
              </w:tabs>
              <w:jc w:val="both"/>
            </w:pPr>
            <w:r w:rsidRPr="00E25814">
              <w:t xml:space="preserve">EXECUTED BY </w:t>
            </w:r>
            <w:r>
              <w:rPr>
                <w:rFonts w:cs="Arial"/>
                <w:b/>
                <w:szCs w:val="22"/>
              </w:rPr>
              <w:t xml:space="preserve">DYNA CONSTRUCTIONS PTY LIMITED </w:t>
            </w:r>
            <w:r w:rsidRPr="00E25814">
              <w:t xml:space="preserve"> (ACN </w:t>
            </w:r>
            <w:r w:rsidRPr="00BA5744">
              <w:rPr>
                <w:rFonts w:cs="Arial"/>
                <w:szCs w:val="22"/>
                <w:lang w:eastAsia="en-AU"/>
              </w:rPr>
              <w:t>141 022 577</w:t>
            </w:r>
            <w:r w:rsidRPr="00E25814">
              <w:t xml:space="preserve">) </w:t>
            </w:r>
            <w:r>
              <w:t>by its sole Director and Secretary</w:t>
            </w:r>
            <w:r w:rsidRPr="00E25814">
              <w:t xml:space="preserve"> pursuant to s</w:t>
            </w:r>
            <w:r>
              <w:t>ection </w:t>
            </w:r>
            <w:r w:rsidRPr="00E25814">
              <w:t>127 of the Corporations Act 2001:</w:t>
            </w: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  <w:r>
              <w:t>)</w:t>
            </w:r>
          </w:p>
          <w:p w:rsidR="00BA5744" w:rsidRDefault="00BA5744" w:rsidP="00BA5744">
            <w:pPr>
              <w:jc w:val="both"/>
            </w:pPr>
            <w:r>
              <w:t>)</w:t>
            </w:r>
          </w:p>
          <w:p w:rsidR="00BA5744" w:rsidRDefault="00BA5744" w:rsidP="00BA5744">
            <w:pPr>
              <w:jc w:val="both"/>
            </w:pPr>
            <w:r>
              <w:t>)</w:t>
            </w:r>
          </w:p>
          <w:p w:rsidR="00BA5744" w:rsidRDefault="00BA5744" w:rsidP="00BA5744">
            <w:pPr>
              <w:jc w:val="both"/>
            </w:pPr>
            <w:r>
              <w:t>)</w:t>
            </w:r>
          </w:p>
          <w:p w:rsidR="00BA5744" w:rsidRDefault="00BA5744" w:rsidP="00BA5744">
            <w:pPr>
              <w:jc w:val="both"/>
            </w:pPr>
            <w:r>
              <w:t>)</w:t>
            </w: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BA5744" w:rsidRPr="00E25814" w:rsidRDefault="00BA5744" w:rsidP="00BA5744">
            <w:pPr>
              <w:jc w:val="both"/>
            </w:pPr>
          </w:p>
        </w:tc>
        <w:tc>
          <w:tcPr>
            <w:tcW w:w="2520" w:type="dxa"/>
          </w:tcPr>
          <w:p w:rsidR="00BA5744" w:rsidRPr="00E25814" w:rsidRDefault="00BA5744" w:rsidP="00BA5744">
            <w:pPr>
              <w:tabs>
                <w:tab w:val="right" w:leader="dot" w:pos="3690"/>
              </w:tabs>
              <w:jc w:val="both"/>
            </w:pPr>
          </w:p>
        </w:tc>
      </w:tr>
      <w:tr w:rsidR="00BA5744" w:rsidRPr="00E25814" w:rsidTr="00BA5744">
        <w:trPr>
          <w:cantSplit/>
        </w:trPr>
        <w:tc>
          <w:tcPr>
            <w:tcW w:w="4068" w:type="dxa"/>
          </w:tcPr>
          <w:p w:rsidR="00BA5744" w:rsidRPr="00E25814" w:rsidRDefault="00BA5744" w:rsidP="00BA5744">
            <w:pPr>
              <w:keepNext/>
              <w:tabs>
                <w:tab w:val="right" w:leader="dot" w:pos="4302"/>
              </w:tabs>
              <w:jc w:val="both"/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keepNext/>
              <w:tabs>
                <w:tab w:val="right" w:leader="dot" w:pos="4302"/>
              </w:tabs>
              <w:jc w:val="both"/>
            </w:pPr>
            <w:r>
              <w:rPr>
                <w:szCs w:val="22"/>
              </w:rPr>
              <w:t>__________________________</w:t>
            </w:r>
          </w:p>
          <w:p w:rsidR="00BA5744" w:rsidRDefault="00BA5744" w:rsidP="00BA5744">
            <w:pPr>
              <w:jc w:val="both"/>
            </w:pPr>
            <w:r>
              <w:rPr>
                <w:sz w:val="18"/>
              </w:rPr>
              <w:t>Signature of Sole Director and Secretary</w:t>
            </w:r>
          </w:p>
        </w:tc>
        <w:tc>
          <w:tcPr>
            <w:tcW w:w="4068" w:type="dxa"/>
          </w:tcPr>
          <w:p w:rsidR="00BA5744" w:rsidRPr="00AE6956" w:rsidRDefault="00BA5744" w:rsidP="00BA5744">
            <w:pPr>
              <w:tabs>
                <w:tab w:val="right" w:leader="dot" w:pos="3690"/>
              </w:tabs>
              <w:rPr>
                <w:sz w:val="18"/>
              </w:rPr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BA5744" w:rsidRPr="00E25814" w:rsidRDefault="00BA5744" w:rsidP="00BA5744">
            <w:pPr>
              <w:jc w:val="both"/>
            </w:pPr>
          </w:p>
        </w:tc>
        <w:tc>
          <w:tcPr>
            <w:tcW w:w="2520" w:type="dxa"/>
          </w:tcPr>
          <w:p w:rsidR="00BA5744" w:rsidRPr="00E25814" w:rsidRDefault="00BA5744" w:rsidP="00BA5744">
            <w:pPr>
              <w:tabs>
                <w:tab w:val="right" w:leader="dot" w:pos="3690"/>
              </w:tabs>
              <w:jc w:val="both"/>
            </w:pPr>
          </w:p>
        </w:tc>
      </w:tr>
      <w:tr w:rsidR="00BA5744" w:rsidRPr="00E25814" w:rsidTr="00BA5744">
        <w:trPr>
          <w:cantSplit/>
        </w:trPr>
        <w:tc>
          <w:tcPr>
            <w:tcW w:w="4068" w:type="dxa"/>
          </w:tcPr>
          <w:p w:rsidR="00BA5744" w:rsidRPr="00E25814" w:rsidRDefault="00BA5744" w:rsidP="00BA5744">
            <w:pPr>
              <w:keepNext/>
              <w:tabs>
                <w:tab w:val="right" w:leader="dot" w:pos="4302"/>
              </w:tabs>
              <w:jc w:val="both"/>
            </w:pP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BA5744" w:rsidRPr="00E25814" w:rsidRDefault="00BA5744" w:rsidP="00BA5744">
            <w:pPr>
              <w:jc w:val="both"/>
            </w:pPr>
          </w:p>
        </w:tc>
        <w:tc>
          <w:tcPr>
            <w:tcW w:w="2520" w:type="dxa"/>
          </w:tcPr>
          <w:p w:rsidR="00BA5744" w:rsidRPr="00E25814" w:rsidRDefault="00BA5744" w:rsidP="00BA5744">
            <w:pPr>
              <w:tabs>
                <w:tab w:val="right" w:leader="dot" w:pos="3690"/>
              </w:tabs>
              <w:jc w:val="both"/>
            </w:pPr>
          </w:p>
        </w:tc>
      </w:tr>
      <w:tr w:rsidR="00BA5744" w:rsidRPr="00E25814" w:rsidTr="00BA5744">
        <w:trPr>
          <w:cantSplit/>
        </w:trPr>
        <w:tc>
          <w:tcPr>
            <w:tcW w:w="4068" w:type="dxa"/>
          </w:tcPr>
          <w:p w:rsidR="00BA5744" w:rsidRPr="00E25814" w:rsidRDefault="00BA5744" w:rsidP="00BA5744">
            <w:pPr>
              <w:keepNext/>
              <w:tabs>
                <w:tab w:val="right" w:leader="dot" w:pos="4302"/>
              </w:tabs>
              <w:jc w:val="both"/>
            </w:pP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BA5744" w:rsidRPr="00E25814" w:rsidRDefault="00BA5744" w:rsidP="00BA5744">
            <w:pPr>
              <w:jc w:val="both"/>
            </w:pPr>
          </w:p>
        </w:tc>
        <w:tc>
          <w:tcPr>
            <w:tcW w:w="2520" w:type="dxa"/>
          </w:tcPr>
          <w:p w:rsidR="00BA5744" w:rsidRPr="00E25814" w:rsidRDefault="00BA5744" w:rsidP="00BA5744">
            <w:pPr>
              <w:tabs>
                <w:tab w:val="right" w:leader="dot" w:pos="3690"/>
              </w:tabs>
              <w:jc w:val="both"/>
            </w:pPr>
          </w:p>
        </w:tc>
      </w:tr>
      <w:tr w:rsidR="00BA5744" w:rsidRPr="00E25814" w:rsidTr="00BA5744">
        <w:trPr>
          <w:cantSplit/>
        </w:trPr>
        <w:tc>
          <w:tcPr>
            <w:tcW w:w="4068" w:type="dxa"/>
          </w:tcPr>
          <w:p w:rsidR="00BA5744" w:rsidRDefault="00BA5744" w:rsidP="00BA5744">
            <w:pPr>
              <w:keepNext/>
              <w:tabs>
                <w:tab w:val="right" w:leader="dot" w:pos="4302"/>
              </w:tabs>
              <w:jc w:val="both"/>
              <w:rPr>
                <w:szCs w:val="22"/>
              </w:rPr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keepNext/>
              <w:tabs>
                <w:tab w:val="right" w:leader="dot" w:pos="4302"/>
              </w:tabs>
              <w:jc w:val="both"/>
            </w:pPr>
            <w:r>
              <w:rPr>
                <w:szCs w:val="22"/>
              </w:rPr>
              <w:t>__________________________</w:t>
            </w:r>
          </w:p>
          <w:p w:rsidR="00BA5744" w:rsidRDefault="00BA5744" w:rsidP="00BA5744">
            <w:pPr>
              <w:tabs>
                <w:tab w:val="right" w:leader="dot" w:pos="3690"/>
              </w:tabs>
              <w:rPr>
                <w:szCs w:val="22"/>
              </w:rPr>
            </w:pPr>
            <w:r>
              <w:rPr>
                <w:sz w:val="18"/>
              </w:rPr>
              <w:t xml:space="preserve">Full Name (print) </w:t>
            </w:r>
          </w:p>
        </w:tc>
        <w:tc>
          <w:tcPr>
            <w:tcW w:w="4068" w:type="dxa"/>
          </w:tcPr>
          <w:p w:rsidR="00BA5744" w:rsidRDefault="00BA5744" w:rsidP="00BA5744">
            <w:pPr>
              <w:tabs>
                <w:tab w:val="right" w:leader="dot" w:pos="3690"/>
              </w:tabs>
              <w:rPr>
                <w:szCs w:val="22"/>
              </w:rPr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BA5744" w:rsidRPr="00E25814" w:rsidRDefault="00BA5744" w:rsidP="00BA5744">
            <w:pPr>
              <w:jc w:val="both"/>
            </w:pPr>
          </w:p>
        </w:tc>
        <w:tc>
          <w:tcPr>
            <w:tcW w:w="2520" w:type="dxa"/>
          </w:tcPr>
          <w:p w:rsidR="00BA5744" w:rsidRPr="00E25814" w:rsidRDefault="00BA5744" w:rsidP="00BA5744">
            <w:pPr>
              <w:tabs>
                <w:tab w:val="right" w:leader="dot" w:pos="3690"/>
              </w:tabs>
              <w:jc w:val="both"/>
            </w:pPr>
          </w:p>
        </w:tc>
      </w:tr>
      <w:tr w:rsidR="00BA5744" w:rsidRPr="00E25814" w:rsidTr="00BA5744">
        <w:trPr>
          <w:cantSplit/>
        </w:trPr>
        <w:tc>
          <w:tcPr>
            <w:tcW w:w="4068" w:type="dxa"/>
          </w:tcPr>
          <w:p w:rsidR="00BA5744" w:rsidRDefault="00BA5744" w:rsidP="00BA5744">
            <w:pPr>
              <w:keepNext/>
              <w:tabs>
                <w:tab w:val="right" w:leader="dot" w:pos="4302"/>
              </w:tabs>
              <w:jc w:val="both"/>
              <w:rPr>
                <w:szCs w:val="22"/>
              </w:rPr>
            </w:pP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</w:p>
        </w:tc>
        <w:tc>
          <w:tcPr>
            <w:tcW w:w="4068" w:type="dxa"/>
          </w:tcPr>
          <w:p w:rsidR="00BA5744" w:rsidRDefault="00BA5744" w:rsidP="00BA5744">
            <w:pPr>
              <w:tabs>
                <w:tab w:val="right" w:leader="dot" w:pos="3690"/>
              </w:tabs>
              <w:rPr>
                <w:szCs w:val="22"/>
              </w:rPr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BA5744" w:rsidRPr="00E25814" w:rsidRDefault="00BA5744" w:rsidP="00BA5744">
            <w:pPr>
              <w:jc w:val="both"/>
            </w:pPr>
          </w:p>
        </w:tc>
        <w:tc>
          <w:tcPr>
            <w:tcW w:w="2520" w:type="dxa"/>
          </w:tcPr>
          <w:p w:rsidR="00BA5744" w:rsidRPr="00E25814" w:rsidRDefault="00BA5744" w:rsidP="00BA5744">
            <w:pPr>
              <w:tabs>
                <w:tab w:val="right" w:leader="dot" w:pos="3690"/>
              </w:tabs>
              <w:jc w:val="both"/>
            </w:pPr>
          </w:p>
        </w:tc>
      </w:tr>
      <w:tr w:rsidR="00BA5744" w:rsidRPr="00E25814" w:rsidTr="00BA5744">
        <w:trPr>
          <w:cantSplit/>
        </w:trPr>
        <w:tc>
          <w:tcPr>
            <w:tcW w:w="4068" w:type="dxa"/>
          </w:tcPr>
          <w:p w:rsidR="00BA5744" w:rsidRDefault="00BA5744" w:rsidP="00BA5744">
            <w:pPr>
              <w:keepNext/>
              <w:tabs>
                <w:tab w:val="right" w:leader="dot" w:pos="4302"/>
              </w:tabs>
              <w:jc w:val="both"/>
              <w:rPr>
                <w:szCs w:val="22"/>
              </w:rPr>
            </w:pPr>
          </w:p>
        </w:tc>
        <w:tc>
          <w:tcPr>
            <w:tcW w:w="4068" w:type="dxa"/>
          </w:tcPr>
          <w:p w:rsidR="00BA5744" w:rsidRDefault="00BA5744" w:rsidP="00BA5744">
            <w:pPr>
              <w:jc w:val="both"/>
            </w:pPr>
          </w:p>
        </w:tc>
        <w:tc>
          <w:tcPr>
            <w:tcW w:w="4068" w:type="dxa"/>
          </w:tcPr>
          <w:p w:rsidR="00BA5744" w:rsidRDefault="00BA5744" w:rsidP="00BA5744">
            <w:pPr>
              <w:tabs>
                <w:tab w:val="right" w:leader="dot" w:pos="3690"/>
              </w:tabs>
              <w:rPr>
                <w:szCs w:val="22"/>
              </w:rPr>
            </w:pPr>
          </w:p>
        </w:tc>
        <w:tc>
          <w:tcPr>
            <w:tcW w:w="4068" w:type="dxa"/>
          </w:tcPr>
          <w:p w:rsidR="00BA5744" w:rsidRPr="00E25814" w:rsidRDefault="00BA5744" w:rsidP="00BA5744">
            <w:pPr>
              <w:tabs>
                <w:tab w:val="right" w:leader="dot" w:pos="4302"/>
              </w:tabs>
              <w:jc w:val="both"/>
            </w:pPr>
          </w:p>
        </w:tc>
        <w:tc>
          <w:tcPr>
            <w:tcW w:w="360" w:type="dxa"/>
          </w:tcPr>
          <w:p w:rsidR="00BA5744" w:rsidRPr="00E25814" w:rsidRDefault="00BA5744" w:rsidP="00BA5744">
            <w:pPr>
              <w:jc w:val="both"/>
            </w:pPr>
          </w:p>
        </w:tc>
        <w:tc>
          <w:tcPr>
            <w:tcW w:w="2520" w:type="dxa"/>
          </w:tcPr>
          <w:p w:rsidR="00BA5744" w:rsidRPr="00E25814" w:rsidRDefault="00BA5744" w:rsidP="00BA5744">
            <w:pPr>
              <w:tabs>
                <w:tab w:val="right" w:leader="dot" w:pos="3690"/>
              </w:tabs>
              <w:jc w:val="both"/>
            </w:pPr>
          </w:p>
        </w:tc>
      </w:tr>
    </w:tbl>
    <w:p w:rsidR="00751352" w:rsidRDefault="00751352" w:rsidP="00333095">
      <w:pPr>
        <w:jc w:val="both"/>
      </w:pPr>
    </w:p>
    <w:sectPr w:rsidR="00751352" w:rsidSect="00333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02" w:rsidRDefault="00C76302">
      <w:r>
        <w:separator/>
      </w:r>
    </w:p>
  </w:endnote>
  <w:endnote w:type="continuationSeparator" w:id="0">
    <w:p w:rsidR="00C76302" w:rsidRDefault="00C7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2" w:rsidRDefault="00C76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2" w:rsidRDefault="00F86CC7" w:rsidP="00023F64">
    <w:pPr>
      <w:pStyle w:val="Footer"/>
    </w:pPr>
    <w:bookmarkStart w:id="1" w:name="PRIMARYFOOTERSPECBEGIN1"/>
    <w:bookmarkEnd w:id="1"/>
    <w:r w:rsidRPr="00F86CC7">
      <w:rPr>
        <w:rFonts w:ascii="Times New Roman" w:hAnsi="Times New Roman"/>
        <w:sz w:val="14"/>
      </w:rPr>
      <w:t xml:space="preserve">z:\affinity_documents\canter-ban\170687\prmc_rmc_006.docx </w:t>
    </w:r>
    <w:bookmarkStart w:id="2" w:name="PRIMARYFOOTERSPECEND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2" w:rsidRDefault="00F86CC7" w:rsidP="00023F64">
    <w:pPr>
      <w:pStyle w:val="Footer"/>
    </w:pPr>
    <w:bookmarkStart w:id="3" w:name="FIRSTPAGEFOOTERSPECBEGIN1"/>
    <w:bookmarkEnd w:id="3"/>
    <w:r w:rsidRPr="00F86CC7">
      <w:rPr>
        <w:rFonts w:ascii="Times New Roman" w:hAnsi="Times New Roman"/>
        <w:sz w:val="14"/>
      </w:rPr>
      <w:t xml:space="preserve">z:\affinity_documents\canter-ban\170687\prmc_rmc_006.docx </w:t>
    </w:r>
    <w:bookmarkStart w:id="4" w:name="FIRSTPAGEFOOTERSPECEND1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02" w:rsidRDefault="00C76302">
      <w:r>
        <w:separator/>
      </w:r>
    </w:p>
  </w:footnote>
  <w:footnote w:type="continuationSeparator" w:id="0">
    <w:p w:rsidR="00C76302" w:rsidRDefault="00C7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2" w:rsidRDefault="00C76302" w:rsidP="006E2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302" w:rsidRDefault="00C76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2" w:rsidRPr="00E25814" w:rsidRDefault="004C44DE" w:rsidP="006E2057">
    <w:pPr>
      <w:pStyle w:val="Header"/>
      <w:framePr w:wrap="around" w:vAnchor="text" w:hAnchor="margin" w:xAlign="center" w:y="1"/>
      <w:rPr>
        <w:rStyle w:val="PageNumber"/>
      </w:rPr>
    </w:pPr>
    <w:sdt>
      <w:sdtPr>
        <w:rPr>
          <w:rStyle w:val="PageNumber"/>
        </w:rPr>
        <w:id w:val="123208186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6302" w:rsidRPr="00E25814">
      <w:rPr>
        <w:rStyle w:val="PageNumber"/>
      </w:rPr>
      <w:fldChar w:fldCharType="begin"/>
    </w:r>
    <w:r w:rsidR="00C76302" w:rsidRPr="00E25814">
      <w:rPr>
        <w:rStyle w:val="PageNumber"/>
      </w:rPr>
      <w:instrText xml:space="preserve">PAGE  </w:instrText>
    </w:r>
    <w:r w:rsidR="00C76302" w:rsidRPr="00E25814">
      <w:rPr>
        <w:rStyle w:val="PageNumber"/>
      </w:rPr>
      <w:fldChar w:fldCharType="separate"/>
    </w:r>
    <w:r w:rsidR="00991C4C">
      <w:rPr>
        <w:rStyle w:val="PageNumber"/>
        <w:noProof/>
      </w:rPr>
      <w:t>13</w:t>
    </w:r>
    <w:r w:rsidR="00C76302" w:rsidRPr="00E25814">
      <w:rPr>
        <w:rStyle w:val="PageNumber"/>
      </w:rPr>
      <w:fldChar w:fldCharType="end"/>
    </w:r>
  </w:p>
  <w:p w:rsidR="00C76302" w:rsidRPr="00E25814" w:rsidRDefault="00C76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2" w:rsidRDefault="00C76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50D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12990"/>
    <w:multiLevelType w:val="multilevel"/>
    <w:tmpl w:val="B6F454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1B0371CA"/>
    <w:multiLevelType w:val="multilevel"/>
    <w:tmpl w:val="EA22E348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0657C13"/>
    <w:multiLevelType w:val="multilevel"/>
    <w:tmpl w:val="9B78F59E"/>
    <w:numStyleLink w:val="Style1"/>
  </w:abstractNum>
  <w:abstractNum w:abstractNumId="4" w15:restartNumberingAfterBreak="0">
    <w:nsid w:val="218641A0"/>
    <w:multiLevelType w:val="multilevel"/>
    <w:tmpl w:val="485A1714"/>
    <w:lvl w:ilvl="0">
      <w:start w:val="1"/>
      <w:numFmt w:val="lowerLetter"/>
      <w:lvlRestart w:val="0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none"/>
      <w:lvlText w:val="%4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1"/>
      </w:pPr>
      <w:rPr>
        <w:rFonts w:hint="default"/>
      </w:rPr>
    </w:lvl>
  </w:abstractNum>
  <w:abstractNum w:abstractNumId="5" w15:restartNumberingAfterBreak="0">
    <w:nsid w:val="2B9C4D08"/>
    <w:multiLevelType w:val="hybridMultilevel"/>
    <w:tmpl w:val="322E6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A74E1"/>
    <w:multiLevelType w:val="multilevel"/>
    <w:tmpl w:val="8B188AE8"/>
    <w:lvl w:ilvl="0">
      <w:start w:val="1"/>
      <w:numFmt w:val="upperLetter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38F550CE"/>
    <w:multiLevelType w:val="multilevel"/>
    <w:tmpl w:val="9B78F59E"/>
    <w:styleLink w:val="Style1"/>
    <w:lvl w:ilvl="0">
      <w:start w:val="2"/>
      <w:numFmt w:val="decimal"/>
      <w:lvlRestart w:val="0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3D570574"/>
    <w:multiLevelType w:val="hybridMultilevel"/>
    <w:tmpl w:val="4EDA7606"/>
    <w:lvl w:ilvl="0" w:tplc="7BAC0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53925"/>
    <w:multiLevelType w:val="hybridMultilevel"/>
    <w:tmpl w:val="2B605586"/>
    <w:lvl w:ilvl="0" w:tplc="7BAC0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90043"/>
    <w:multiLevelType w:val="multilevel"/>
    <w:tmpl w:val="858E3068"/>
    <w:lvl w:ilvl="0">
      <w:start w:val="1"/>
      <w:numFmt w:val="lowerRoman"/>
      <w:lvlRestart w:val="0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4581328E"/>
    <w:multiLevelType w:val="hybridMultilevel"/>
    <w:tmpl w:val="47A05184"/>
    <w:lvl w:ilvl="0" w:tplc="7BAC0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64DB2"/>
    <w:multiLevelType w:val="multilevel"/>
    <w:tmpl w:val="594C42C8"/>
    <w:lvl w:ilvl="0">
      <w:start w:val="1"/>
      <w:numFmt w:val="lowerRoman"/>
      <w:lvlRestart w:val="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720"/>
      </w:pPr>
    </w:lvl>
  </w:abstractNum>
  <w:abstractNum w:abstractNumId="13" w15:restartNumberingAfterBreak="0">
    <w:nsid w:val="5CB84C2D"/>
    <w:multiLevelType w:val="multilevel"/>
    <w:tmpl w:val="61E634BC"/>
    <w:lvl w:ilvl="0">
      <w:start w:val="1"/>
      <w:numFmt w:val="lowerRoman"/>
      <w:lvlRestart w:val="0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5E9A0876"/>
    <w:multiLevelType w:val="multilevel"/>
    <w:tmpl w:val="C374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904EE1"/>
    <w:multiLevelType w:val="multilevel"/>
    <w:tmpl w:val="C14AA976"/>
    <w:lvl w:ilvl="0">
      <w:start w:val="1"/>
      <w:numFmt w:val="lowerRoman"/>
      <w:lvlRestart w:val="0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72056918"/>
    <w:multiLevelType w:val="multilevel"/>
    <w:tmpl w:val="267814C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72BF4A2F"/>
    <w:multiLevelType w:val="hybridMultilevel"/>
    <w:tmpl w:val="7B145116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17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64"/>
    <w:rsid w:val="000015CF"/>
    <w:rsid w:val="00011BBD"/>
    <w:rsid w:val="00014D76"/>
    <w:rsid w:val="00016855"/>
    <w:rsid w:val="00023F64"/>
    <w:rsid w:val="00024572"/>
    <w:rsid w:val="00056219"/>
    <w:rsid w:val="000617C2"/>
    <w:rsid w:val="00070BC1"/>
    <w:rsid w:val="00073C6C"/>
    <w:rsid w:val="00082D2F"/>
    <w:rsid w:val="00085DF3"/>
    <w:rsid w:val="00090244"/>
    <w:rsid w:val="000A4B63"/>
    <w:rsid w:val="000F6912"/>
    <w:rsid w:val="00115043"/>
    <w:rsid w:val="00131741"/>
    <w:rsid w:val="00153AF5"/>
    <w:rsid w:val="001659D1"/>
    <w:rsid w:val="0019093F"/>
    <w:rsid w:val="001A5A59"/>
    <w:rsid w:val="001A6C2F"/>
    <w:rsid w:val="001A72BD"/>
    <w:rsid w:val="001B2176"/>
    <w:rsid w:val="001F28DF"/>
    <w:rsid w:val="00201733"/>
    <w:rsid w:val="00220B1F"/>
    <w:rsid w:val="00221A2E"/>
    <w:rsid w:val="00233CC9"/>
    <w:rsid w:val="002350DC"/>
    <w:rsid w:val="00236CAF"/>
    <w:rsid w:val="0024256B"/>
    <w:rsid w:val="0026621A"/>
    <w:rsid w:val="002914CE"/>
    <w:rsid w:val="002A2956"/>
    <w:rsid w:val="002A46F5"/>
    <w:rsid w:val="002B245F"/>
    <w:rsid w:val="002B7A68"/>
    <w:rsid w:val="002D533B"/>
    <w:rsid w:val="002E2B67"/>
    <w:rsid w:val="002F368D"/>
    <w:rsid w:val="00300018"/>
    <w:rsid w:val="0030776E"/>
    <w:rsid w:val="00314EEE"/>
    <w:rsid w:val="00333095"/>
    <w:rsid w:val="003334A4"/>
    <w:rsid w:val="00345C7F"/>
    <w:rsid w:val="00352066"/>
    <w:rsid w:val="00371492"/>
    <w:rsid w:val="00396625"/>
    <w:rsid w:val="003A0EBE"/>
    <w:rsid w:val="003B151F"/>
    <w:rsid w:val="003F56A1"/>
    <w:rsid w:val="00430644"/>
    <w:rsid w:val="00440A3C"/>
    <w:rsid w:val="004536C3"/>
    <w:rsid w:val="004849F7"/>
    <w:rsid w:val="00487119"/>
    <w:rsid w:val="00492534"/>
    <w:rsid w:val="00495818"/>
    <w:rsid w:val="004D74DC"/>
    <w:rsid w:val="00504BFD"/>
    <w:rsid w:val="005222C1"/>
    <w:rsid w:val="0055344D"/>
    <w:rsid w:val="00556CD8"/>
    <w:rsid w:val="00565643"/>
    <w:rsid w:val="005A633B"/>
    <w:rsid w:val="00652495"/>
    <w:rsid w:val="00697AA2"/>
    <w:rsid w:val="006E2057"/>
    <w:rsid w:val="006E2CFF"/>
    <w:rsid w:val="007008EE"/>
    <w:rsid w:val="0071314F"/>
    <w:rsid w:val="00746A04"/>
    <w:rsid w:val="00751352"/>
    <w:rsid w:val="007518BB"/>
    <w:rsid w:val="00761D96"/>
    <w:rsid w:val="00764EE6"/>
    <w:rsid w:val="007711A2"/>
    <w:rsid w:val="00790D74"/>
    <w:rsid w:val="007B5D29"/>
    <w:rsid w:val="007B6AC0"/>
    <w:rsid w:val="0080722B"/>
    <w:rsid w:val="0081630C"/>
    <w:rsid w:val="008300FF"/>
    <w:rsid w:val="00831EE6"/>
    <w:rsid w:val="008431DE"/>
    <w:rsid w:val="00885F7A"/>
    <w:rsid w:val="00891642"/>
    <w:rsid w:val="008A297B"/>
    <w:rsid w:val="008D1712"/>
    <w:rsid w:val="008E79CD"/>
    <w:rsid w:val="008F09D2"/>
    <w:rsid w:val="00907506"/>
    <w:rsid w:val="009247FA"/>
    <w:rsid w:val="00980B9E"/>
    <w:rsid w:val="00991C4C"/>
    <w:rsid w:val="00995FA5"/>
    <w:rsid w:val="00A10381"/>
    <w:rsid w:val="00A31A6C"/>
    <w:rsid w:val="00A330A1"/>
    <w:rsid w:val="00A45C3A"/>
    <w:rsid w:val="00AA42CE"/>
    <w:rsid w:val="00AB43B3"/>
    <w:rsid w:val="00AC718E"/>
    <w:rsid w:val="00B04A4E"/>
    <w:rsid w:val="00B2129F"/>
    <w:rsid w:val="00B2334E"/>
    <w:rsid w:val="00B3554B"/>
    <w:rsid w:val="00B6239F"/>
    <w:rsid w:val="00B76DAA"/>
    <w:rsid w:val="00BA5744"/>
    <w:rsid w:val="00BE380B"/>
    <w:rsid w:val="00BF13BF"/>
    <w:rsid w:val="00C00A7F"/>
    <w:rsid w:val="00C01DCF"/>
    <w:rsid w:val="00C36C76"/>
    <w:rsid w:val="00C72986"/>
    <w:rsid w:val="00C76302"/>
    <w:rsid w:val="00C77487"/>
    <w:rsid w:val="00C8204C"/>
    <w:rsid w:val="00CA1E30"/>
    <w:rsid w:val="00CC4369"/>
    <w:rsid w:val="00D04A22"/>
    <w:rsid w:val="00D27E21"/>
    <w:rsid w:val="00D4015F"/>
    <w:rsid w:val="00D4354F"/>
    <w:rsid w:val="00D647AC"/>
    <w:rsid w:val="00DA243B"/>
    <w:rsid w:val="00DA4D18"/>
    <w:rsid w:val="00DB0049"/>
    <w:rsid w:val="00DC06A4"/>
    <w:rsid w:val="00DC1BEA"/>
    <w:rsid w:val="00DD3B53"/>
    <w:rsid w:val="00DD5528"/>
    <w:rsid w:val="00DE0142"/>
    <w:rsid w:val="00DE202C"/>
    <w:rsid w:val="00E235D8"/>
    <w:rsid w:val="00E25814"/>
    <w:rsid w:val="00F07EA4"/>
    <w:rsid w:val="00F20005"/>
    <w:rsid w:val="00F63042"/>
    <w:rsid w:val="00F819CF"/>
    <w:rsid w:val="00F86CC7"/>
    <w:rsid w:val="00F92898"/>
    <w:rsid w:val="00FA05F6"/>
    <w:rsid w:val="00FB6D26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669056A7"/>
  <w15:docId w15:val="{15C97C89-82D7-46AE-AC8D-FCC62DAD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3B"/>
    <w:rPr>
      <w:rFonts w:ascii="Century Gothic" w:hAnsi="Century Gothic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B0049"/>
    <w:pPr>
      <w:keepNext/>
      <w:tabs>
        <w:tab w:val="right" w:leader="dot" w:pos="4302"/>
      </w:tabs>
      <w:jc w:val="both"/>
      <w:outlineLvl w:val="0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20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2057"/>
  </w:style>
  <w:style w:type="paragraph" w:styleId="ListParagraph">
    <w:name w:val="List Paragraph"/>
    <w:basedOn w:val="Normal"/>
    <w:uiPriority w:val="34"/>
    <w:qFormat/>
    <w:rsid w:val="005A633B"/>
    <w:pPr>
      <w:ind w:left="720"/>
    </w:pPr>
  </w:style>
  <w:style w:type="numbering" w:customStyle="1" w:styleId="Style1">
    <w:name w:val="Style1"/>
    <w:uiPriority w:val="99"/>
    <w:rsid w:val="00BF13BF"/>
    <w:pPr>
      <w:numPr>
        <w:numId w:val="10"/>
      </w:numPr>
    </w:pPr>
  </w:style>
  <w:style w:type="character" w:styleId="Hyperlink">
    <w:name w:val="Hyperlink"/>
    <w:basedOn w:val="DefaultParagraphFont"/>
    <w:rsid w:val="001A72BD"/>
    <w:rPr>
      <w:color w:val="0000FF" w:themeColor="hyperlink"/>
      <w:u w:val="single"/>
    </w:rPr>
  </w:style>
  <w:style w:type="table" w:styleId="TableGrid">
    <w:name w:val="Table Grid"/>
    <w:basedOn w:val="TableNormal"/>
    <w:rsid w:val="002B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F28DF"/>
    <w:pPr>
      <w:numPr>
        <w:numId w:val="14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66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621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63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3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042"/>
    <w:rPr>
      <w:rFonts w:ascii="Century Gothic" w:hAnsi="Century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3042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57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83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ffinity_Precedents\Deeds%20Leases%20StatDecs%20s88B%20Licences\Deed%20(general%20out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Deed (general outline).dotx</Template>
  <TotalTime>22</TotalTime>
  <Pages>14</Pages>
  <Words>3113</Words>
  <Characters>15265</Characters>
  <Application>Microsoft Office Word</Application>
  <DocSecurity>0</DocSecurity>
  <Lines>436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AGREEMENT made the             day of                              between the following parties:</vt:lpstr>
    </vt:vector>
  </TitlesOfParts>
  <Company>Pike Pike &amp; Fenwick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AGREEMENT made the             day of                              between the following parties:</dc:title>
  <dc:creator>Glenda Turner</dc:creator>
  <cp:lastModifiedBy>Roslyn McCulloch</cp:lastModifiedBy>
  <cp:revision>6</cp:revision>
  <cp:lastPrinted>2017-11-01T02:01:00Z</cp:lastPrinted>
  <dcterms:created xsi:type="dcterms:W3CDTF">2017-11-01T00:58:00Z</dcterms:created>
  <dcterms:modified xsi:type="dcterms:W3CDTF">2017-11-01T02:21:00Z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_DM_TYPE">
    <vt:lpwstr>Agreement/Deed</vt:lpwstr>
  </property>
  <property fmtid="{D5CDD505-2E9C-101B-9397-08002B2CF9AE}" pid="3" name="DEF_DM_DESCRIPTION">
    <vt:lpwstr>Amended Deed (VPA) -post consent</vt:lpwstr>
  </property>
  <property fmtid="{D5CDD505-2E9C-101B-9397-08002B2CF9AE}" pid="4" name="LMATTER">
    <vt:lpwstr>140607</vt:lpwstr>
  </property>
  <property fmtid="{D5CDD505-2E9C-101B-9397-08002B2CF9AE}" pid="5" name="LCLIENT">
    <vt:lpwstr>BROOKVAL</vt:lpwstr>
  </property>
  <property fmtid="{D5CDD505-2E9C-101B-9397-08002B2CF9AE}" pid="6" name="LDESC">
    <vt:lpwstr>Deed - general outline</vt:lpwstr>
  </property>
  <property fmtid="{D5CDD505-2E9C-101B-9397-08002B2CF9AE}" pid="7" name="DM_MATTER">
    <vt:lpwstr>170687</vt:lpwstr>
  </property>
  <property fmtid="{D5CDD505-2E9C-101B-9397-08002B2CF9AE}" pid="8" name="Custom2">
    <vt:lpwstr>140607</vt:lpwstr>
  </property>
  <property fmtid="{D5CDD505-2E9C-101B-9397-08002B2CF9AE}" pid="9" name="DM_CLIENT">
    <vt:lpwstr>CANT0003</vt:lpwstr>
  </property>
  <property fmtid="{D5CDD505-2E9C-101B-9397-08002B2CF9AE}" pid="10" name="Custom1">
    <vt:lpwstr>BROOKVAL</vt:lpwstr>
  </property>
  <property fmtid="{D5CDD505-2E9C-101B-9397-08002B2CF9AE}" pid="11" name="DM_PHONEBOOK">
    <vt:lpwstr>Canterbury-Bankstown City Council</vt:lpwstr>
  </property>
  <property fmtid="{D5CDD505-2E9C-101B-9397-08002B2CF9AE}" pid="12" name="DM_DESCRIPTION">
    <vt:lpwstr>VPA DRAFT#3</vt:lpwstr>
  </property>
  <property fmtid="{D5CDD505-2E9C-101B-9397-08002B2CF9AE}" pid="13" name="DM_AUTHOR">
    <vt:lpwstr>RMC</vt:lpwstr>
  </property>
  <property fmtid="{D5CDD505-2E9C-101B-9397-08002B2CF9AE}" pid="14" name="DM_CLIENTGROUP">
    <vt:lpwstr/>
  </property>
  <property fmtid="{D5CDD505-2E9C-101B-9397-08002B2CF9AE}" pid="15" name="DM_YEAR">
    <vt:lpwstr>2014</vt:lpwstr>
  </property>
  <property fmtid="{D5CDD505-2E9C-101B-9397-08002B2CF9AE}" pid="16" name="DM_OPERATOR">
    <vt:lpwstr>RMC</vt:lpwstr>
  </property>
  <property fmtid="{D5CDD505-2E9C-101B-9397-08002B2CF9AE}" pid="17" name="DM_PRECEDENT">
    <vt:lpwstr>Deed (general outline).dotx</vt:lpwstr>
  </property>
  <property fmtid="{D5CDD505-2E9C-101B-9397-08002B2CF9AE}" pid="18" name="DM_CATEGORY_ID">
    <vt:i4>107</vt:i4>
  </property>
  <property fmtid="{D5CDD505-2E9C-101B-9397-08002B2CF9AE}" pid="19" name="AFTY_WORDLINK">
    <vt:lpwstr>YES</vt:lpwstr>
  </property>
  <property fmtid="{D5CDD505-2E9C-101B-9397-08002B2CF9AE}" pid="20" name="WORDLINK_BUILD">
    <vt:lpwstr>4</vt:lpwstr>
  </property>
  <property fmtid="{D5CDD505-2E9C-101B-9397-08002B2CF9AE}" pid="21" name="WORDLINK_DISABLEFOOTERS">
    <vt:lpwstr>NO</vt:lpwstr>
  </property>
  <property fmtid="{D5CDD505-2E9C-101B-9397-08002B2CF9AE}" pid="22" name="WORDLINK_DISABLEFORMATTING">
    <vt:lpwstr>YES</vt:lpwstr>
  </property>
  <property fmtid="{D5CDD505-2E9C-101B-9397-08002B2CF9AE}" pid="23" name="WORDLINK_DISABLEFORMATTINGFOOTER">
    <vt:lpwstr>YES</vt:lpwstr>
  </property>
  <property fmtid="{D5CDD505-2E9C-101B-9397-08002B2CF9AE}" pid="24" name="WORDLINK_DISABLEFORMATTINGHEADER">
    <vt:lpwstr>YES</vt:lpwstr>
  </property>
  <property fmtid="{D5CDD505-2E9C-101B-9397-08002B2CF9AE}" pid="25" name="WORDLINK_DISABLEFORMFIELDS">
    <vt:lpwstr>YES</vt:lpwstr>
  </property>
  <property fmtid="{D5CDD505-2E9C-101B-9397-08002B2CF9AE}" pid="26" name="WORDLINK_DISABLEHEADERS">
    <vt:lpwstr>NO</vt:lpwstr>
  </property>
  <property fmtid="{D5CDD505-2E9C-101B-9397-08002B2CF9AE}" pid="27" name="WORDLINK_DISABLEINSERTDOC">
    <vt:lpwstr>NO</vt:lpwstr>
  </property>
  <property fmtid="{D5CDD505-2E9C-101B-9397-08002B2CF9AE}" pid="28" name="WORDLINK_DISABLEINSERTDOCTEXTBOX">
    <vt:lpwstr>NO</vt:lpwstr>
  </property>
  <property fmtid="{D5CDD505-2E9C-101B-9397-08002B2CF9AE}" pid="29" name="WORDLINK_DISABLEINVALIDFIELDS">
    <vt:lpwstr>NO</vt:lpwstr>
  </property>
  <property fmtid="{D5CDD505-2E9C-101B-9397-08002B2CF9AE}" pid="30" name="WORDLINK_DISABLEPAGINATION">
    <vt:lpwstr>NO</vt:lpwstr>
  </property>
  <property fmtid="{D5CDD505-2E9C-101B-9397-08002B2CF9AE}" pid="31" name="WORDLINK_DISABLEPREPARETABLE">
    <vt:lpwstr>YES</vt:lpwstr>
  </property>
  <property fmtid="{D5CDD505-2E9C-101B-9397-08002B2CF9AE}" pid="32" name="WORDLINK_DISABLETABLEDATAMERGE">
    <vt:lpwstr>NO</vt:lpwstr>
  </property>
  <property fmtid="{D5CDD505-2E9C-101B-9397-08002B2CF9AE}" pid="33" name="WORDLINK_DISABLETEXTBOX">
    <vt:lpwstr>YES</vt:lpwstr>
  </property>
  <property fmtid="{D5CDD505-2E9C-101B-9397-08002B2CF9AE}" pid="34" name="WORDLINK_DISABLETEXTBOXFOOTER">
    <vt:lpwstr>YES</vt:lpwstr>
  </property>
  <property fmtid="{D5CDD505-2E9C-101B-9397-08002B2CF9AE}" pid="35" name="WORDLINK_DISABLETEXTBOXHEADER">
    <vt:lpwstr>YES</vt:lpwstr>
  </property>
  <property fmtid="{D5CDD505-2E9C-101B-9397-08002B2CF9AE}" pid="36" name="WORDLINK_GENERATED">
    <vt:lpwstr>YES</vt:lpwstr>
  </property>
  <property fmtid="{D5CDD505-2E9C-101B-9397-08002B2CF9AE}" pid="37" name="WORDLINK_SCRIPTSESSIONID">
    <vt:lpwstr>5147919</vt:lpwstr>
  </property>
  <property fmtid="{D5CDD505-2E9C-101B-9397-08002B2CF9AE}" pid="38" name="WORDLINK_SESSIONNET">
    <vt:lpwstr>NO</vt:lpwstr>
  </property>
  <property fmtid="{D5CDD505-2E9C-101B-9397-08002B2CF9AE}" pid="39" name="WORDLINK_SESSIONSERVER">
    <vt:lpwstr>Affinity</vt:lpwstr>
  </property>
  <property fmtid="{D5CDD505-2E9C-101B-9397-08002B2CF9AE}" pid="40" name="WORDLINK_SESSIONUSERNAME">
    <vt:lpwstr>V452S_LVM</vt:lpwstr>
  </property>
  <property fmtid="{D5CDD505-2E9C-101B-9397-08002B2CF9AE}" pid="41" name="WORDLINK_TEMPDOCUMENT">
    <vt:lpwstr>NO</vt:lpwstr>
  </property>
  <property fmtid="{D5CDD505-2E9C-101B-9397-08002B2CF9AE}" pid="42" name="WORDLINK_VERSION">
    <vt:lpwstr>4.0.0</vt:lpwstr>
  </property>
  <property fmtid="{D5CDD505-2E9C-101B-9397-08002B2CF9AE}" pid="43" name="DM_INSERTFOOTER">
    <vt:i4>1</vt:i4>
  </property>
  <property fmtid="{D5CDD505-2E9C-101B-9397-08002B2CF9AE}" pid="44" name="DM_FOOTER1STPAGE">
    <vt:i4>1</vt:i4>
  </property>
  <property fmtid="{D5CDD505-2E9C-101B-9397-08002B2CF9AE}" pid="45" name="DM_DISPVERSIONINFOOTER">
    <vt:i4>0</vt:i4>
  </property>
  <property fmtid="{D5CDD505-2E9C-101B-9397-08002B2CF9AE}" pid="46" name="DM_PROMPTFORVERSION">
    <vt:i4>0</vt:i4>
  </property>
  <property fmtid="{D5CDD505-2E9C-101B-9397-08002B2CF9AE}" pid="47" name="DM_VERSION">
    <vt:i4>1</vt:i4>
  </property>
  <property fmtid="{D5CDD505-2E9C-101B-9397-08002B2CF9AE}" pid="48" name="DM_AFTYDOCID">
    <vt:i4>543815</vt:i4>
  </property>
  <property fmtid="{D5CDD505-2E9C-101B-9397-08002B2CF9AE}" pid="49" name="DM_AFTYPDFDOCID">
    <vt:i4>161628</vt:i4>
  </property>
  <property fmtid="{D5CDD505-2E9C-101B-9397-08002B2CF9AE}" pid="50" name="DM_DISPFILENAMEINFOOTER">
    <vt:lpwstr>PRMC_RMC_006.docx</vt:lpwstr>
  </property>
</Properties>
</file>